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AI governance across the enterprise portfolio: visible, controllable, exportable, verifiable. No legal compliance certification.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Scope: </w:t>
      </w:r>
      <w:r>
        <w:rPr>
          <w:sz w:val="18"/>
          <w:szCs w:val="18"/>
        </w:rPr>
        <w:t xml:space="preserve">All registered AI use cases (synthetic)</w:t>
      </w:r>
    </w:p>
    <w:p>
      <w:pPr>
        <w:spacing w:after="20"/>
      </w:pPr>
      <w:r>
        <w:rPr>
          <w:b/>
          <w:sz w:val="18"/>
          <w:szCs w:val="18"/>
        </w:rPr>
        <w:t xml:space="preserve">Language: </w:t>
      </w:r>
      <w:r>
        <w:rPr>
          <w:sz w:val="18"/>
          <w:szCs w:val="18"/>
        </w:rPr>
        <w:t xml:space="preserve">EN</w:t>
      </w:r>
    </w:p>
    <w:p>
      <w:pPr>
        <w:spacing w:after="20"/>
      </w:pPr>
      <w:r>
        <w:rPr>
          <w:b/>
          <w:sz w:val="18"/>
          <w:szCs w:val="18"/>
        </w:rPr>
        <w:t xml:space="preserve">Data mode: </w:t>
      </w:r>
      <w:r>
        <w:rPr>
          <w:sz w:val="18"/>
          <w:szCs w:val="18"/>
        </w:rPr>
        <w:t xml:space="preserve">synthetic</w:t>
      </w:r>
    </w:p>
    <w:p>
      <w:pPr>
        <w:spacing w:after="20"/>
      </w:pPr>
      <w:r>
        <w:rPr>
          <w:b/>
          <w:sz w:val="18"/>
          <w:szCs w:val="18"/>
        </w:rPr>
        <w:t xml:space="preserve">Generated at: </w:t>
      </w:r>
      <w:r>
        <w:rPr>
          <w:sz w:val="18"/>
          <w:szCs w:val="18"/>
        </w:rPr>
        <w:t xml:space="preserve">2026-09-04T06:25:47.674Z</w:t>
      </w:r>
    </w:p>
    <w:p>
      <w:pPr>
        <w:spacing w:after="20"/>
      </w:pPr>
      <w:r>
        <w:rPr>
          <w:b/>
          <w:sz w:val="18"/>
          <w:szCs w:val="18"/>
        </w:rPr>
        <w:t xml:space="preserve">Total AI use cases: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Integrity hash: </w:t>
      </w:r>
      <w:r>
        <w:rPr>
          <w:sz w:val="18"/>
          <w:szCs w:val="18"/>
        </w:rPr>
        <w:t xml:space="preserve">5a8b68d14a988f88…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Portfolio view based on synthetic / staging data. No real personal, tenant or employee data.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This portfolio report does not certify legal compliance.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Total AI use cases: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Systems: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3/12 presentable (reviewed + anchored)</w:t>
      </w:r>
    </w:p>
    <w:p>
      <w:pPr>
        <w:spacing w:after="20"/>
      </w:pPr>
      <w:r>
        <w:rPr>
          <w:b/>
          <w:sz w:val="18"/>
          <w:szCs w:val="18"/>
        </w:rPr>
        <w:t xml:space="preserve">Evidence coverage: </w:t>
      </w:r>
      <w:r>
        <w:rPr>
          <w:sz w:val="18"/>
          <w:szCs w:val="18"/>
        </w:rPr>
        <w:t xml:space="preserve">759 Evidence events · invalid (suspected tampering)</w:t>
      </w:r>
    </w:p>
    <w:p>
      <w:pPr>
        <w:spacing w:after="20"/>
      </w:pPr>
      <w:r>
        <w:rPr>
          <w:b/>
          <w:sz w:val="18"/>
          <w:szCs w:val="18"/>
        </w:rPr>
        <w:t xml:space="preserve">Human oversight (portfolio): </w:t>
      </w:r>
      <w:r>
        <w:rPr>
          <w:sz w:val="18"/>
          <w:szCs w:val="18"/>
        </w:rPr>
        <w:t xml:space="preserve">3/12 with an accountable human</w:t>
      </w:r>
    </w:p>
    <w:p>
      <w:pPr>
        <w:spacing w:after="20"/>
      </w:pPr>
      <w:r>
        <w:rPr>
          <w:b/>
          <w:sz w:val="18"/>
          <w:szCs w:val="18"/>
        </w:rPr>
        <w:t xml:space="preserve">Open owner decisions: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Open near high-risk items: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System coverage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 system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Total AI use cases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Highest risk class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Open controls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Reviewed controls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Number of evidence events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Near high-risk — mandatory human oversight, external legal review recommended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Limited risk — review transparency obligations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Near high-risk — mandatory human oversight, external legal review recommended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Limited risk — review transparency obligations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23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Minimal risk — baseline documentation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Limited risk — review transparency obligations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Minimal risk — baseline documentation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Risk distribution (preliminary)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Preliminary governance classification only — does not replace a conclusive legal assessment.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Risk class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Count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Suspected prohibited practice — immediate human and legal review required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Near high-risk — mandatory human oversight, external legal review recommended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Elevated risk — human review required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Limited risk — review transparency obligations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Minimal risk — baseline documentation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Not classified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Policy control coverage</w:t>
      </w:r>
    </w:p>
    <w:p>
      <w:pPr>
        <w:spacing w:after="20"/>
      </w:pPr>
      <w:r>
        <w:rPr>
          <w:b/>
          <w:sz w:val="18"/>
          <w:szCs w:val="18"/>
        </w:rPr>
        <w:t xml:space="preserve">Total applicable controls: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Reviewed (evidence):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Evidence attached: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Open: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Not applicable: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Blocked controls (near high-risk, gate-dependent):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Controls with pending human review: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Evidence coverage</w:t>
      </w:r>
    </w:p>
    <w:p>
      <w:pPr>
        <w:spacing w:after="20"/>
      </w:pPr>
      <w:r>
        <w:rPr>
          <w:b/>
          <w:sz w:val="18"/>
          <w:szCs w:val="18"/>
        </w:rPr>
        <w:t xml:space="preserve">Evidence events: </w:t>
      </w:r>
      <w:r>
        <w:rPr>
          <w:sz w:val="18"/>
          <w:szCs w:val="18"/>
        </w:rPr>
        <w:t xml:space="preserve">759</w:t>
      </w:r>
    </w:p>
    <w:p>
      <w:pPr>
        <w:spacing w:after="20"/>
      </w:pPr>
      <w:r>
        <w:rPr>
          <w:b/>
          <w:sz w:val="18"/>
          <w:szCs w:val="18"/>
        </w:rPr>
        <w:t xml:space="preserve">Evidence chain status: </w:t>
      </w:r>
      <w:r>
        <w:rPr>
          <w:sz w:val="18"/>
          <w:szCs w:val="18"/>
        </w:rPr>
        <w:t xml:space="preserve">invalid (suspected tampering)</w:t>
      </w:r>
    </w:p>
    <w:p>
      <w:pPr>
        <w:spacing w:after="20"/>
      </w:pPr>
      <w:r>
        <w:rPr>
          <w:b/>
          <w:sz w:val="18"/>
          <w:szCs w:val="18"/>
        </w:rPr>
        <w:t xml:space="preserve">Generated report exports: </w:t>
      </w:r>
      <w:r>
        <w:rPr>
          <w:sz w:val="18"/>
          <w:szCs w:val="18"/>
        </w:rPr>
        <w:t xml:space="preserve">279</w:t>
      </w:r>
    </w:p>
    <w:p>
      <w:pPr>
        <w:spacing w:after="20"/>
      </w:pPr>
      <w:r>
        <w:rPr>
          <w:b/>
          <w:sz w:val="18"/>
          <w:szCs w:val="18"/>
        </w:rPr>
        <w:t xml:space="preserve">Last evidence timestamp: </w:t>
      </w:r>
      <w:r>
        <w:rPr>
          <w:sz w:val="18"/>
          <w:szCs w:val="18"/>
        </w:rPr>
        <w:t xml:space="preserve">2026-09-04T05:51:53.847Z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Simulated anchoring (PageCipher integration pending) — marked as a simulation.</w:t>
      </w:r>
    </w:p>
    <w:p>
      <w:pPr>
        <w:spacing w:before="160" w:after="60"/>
      </w:pPr>
      <w:r>
        <w:rPr>
          <w:b/>
          <w:sz w:val="25"/>
          <w:szCs w:val="25"/>
        </w:rPr>
        <w:t xml:space="preserve">PageCipher anchor coverage</w:t>
      </w:r>
    </w:p>
    <w:p>
      <w:pPr>
        <w:spacing w:after="20"/>
      </w:pPr>
      <w:r>
        <w:rPr>
          <w:b/>
          <w:sz w:val="18"/>
          <w:szCs w:val="18"/>
        </w:rPr>
        <w:t xml:space="preserve">PageCipher integration status: </w:t>
      </w:r>
      <w:r>
        <w:rPr>
          <w:sz w:val="18"/>
          <w:szCs w:val="18"/>
        </w:rPr>
        <w:t xml:space="preserve">Active (HTTP integration with PageCipher)</w:t>
      </w:r>
    </w:p>
    <w:p>
      <w:pPr>
        <w:spacing w:after="20"/>
      </w:pPr>
      <w:r>
        <w:rPr>
          <w:b/>
          <w:sz w:val="18"/>
          <w:szCs w:val="18"/>
        </w:rPr>
        <w:t xml:space="preserve">Anchored evidence events: </w:t>
      </w:r>
      <w:r>
        <w:rPr>
          <w:sz w:val="18"/>
          <w:szCs w:val="18"/>
        </w:rPr>
        <w:t xml:space="preserve">291</w:t>
      </w:r>
    </w:p>
    <w:p>
      <w:pPr>
        <w:spacing w:after="20"/>
      </w:pPr>
      <w:r>
        <w:rPr>
          <w:b/>
          <w:sz w:val="18"/>
          <w:szCs w:val="18"/>
        </w:rPr>
        <w:t xml:space="preserve">Pending anchors: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Failed anchors: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Verified: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The PageCipher anchor proves the integrity and provenance of the evidence — it does not certify legal compliance.</w:t>
      </w:r>
    </w:p>
    <w:p>
      <w:pPr>
        <w:spacing w:before="160" w:after="60"/>
      </w:pPr>
      <w:r>
        <w:rPr>
          <w:b/>
          <w:sz w:val="30"/>
          <w:szCs w:val="30"/>
        </w:rPr>
        <w:t xml:space="preserve">Human oversight (portfolio)</w:t>
      </w:r>
    </w:p>
    <w:p>
      <w:pPr>
        <w:spacing w:after="20"/>
      </w:pPr>
      <w:r>
        <w:rPr>
          <w:b/>
          <w:sz w:val="18"/>
          <w:szCs w:val="18"/>
        </w:rPr>
        <w:t xml:space="preserve">with an accountable human: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without an assigned reviewer: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with final human approval: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blocked until legal review/Owner 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Human responsibility remains mandatory; AI does not make automatic decisions about persons.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 owner decisions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External legal review required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Owner approval (GO) required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GO-DATA required (processing of real personal data not approved)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GO-PAGECIPHER required (real evidence anchoring instead of simulation)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Penetration test required before productive go-live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Board summary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Strong: Governance is documented per use case — with hash-chained evidence and human oversight for near high-risk cases.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Open: Near high-risk use cases require external legal review and owner approval; PageCipher real anchoring and GO-DATA are pending.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Presentable: Use cases with human approval and anchored evidence are demonstrable; the Governance Report is client-ready.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Not yet claimable: No legal compliance, no legal assurance and no processing of real personal data without Owner 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Legal notices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This portfolio report does not certify legal compliance.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Preliminary governance classification only — does not replace a conclusive legal assessment.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The legal assessment may require a specialized legal review.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 real personal data is processed unless this is explicitly approved.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Human responsibility remains mandatory; AI does not make automatic decisions about persons.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This report serves governance and compliance preparation on an evidence basis. It does not constitute legal advice, certification, or a conformity attestation.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