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governação de IA em todo o portefólio empresarial: visível, controlável, exportável, comprovável.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Âmbito: </w:t>
      </w:r>
      <w:r>
        <w:rPr>
          <w:sz w:val="18"/>
          <w:szCs w:val="18"/>
        </w:rPr>
        <w:t xml:space="preserve">Todos os casos de utilização de IA registados (sintéticos)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2026-09-04T07:19:03.381Z</w:t>
      </w:r>
    </w:p>
    <w:p>
      <w:pPr>
        <w:spacing w:after="20"/>
      </w:pPr>
      <w:r>
        <w:rPr>
          <w:b/>
          <w:sz w:val="18"/>
          <w:szCs w:val="18"/>
        </w:rPr>
        <w:t xml:space="preserve">Total de casos de utilização de IA: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d7a3be858e0ac7f8…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Vista de portefólio com base em dados sintéticos / de staging. Sem dados reais de pessoas, inquilinos ou colaboradores.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de portefólio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Total de casos de utilização de IA: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Sistemas: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3/12 apresentável (verificado + ancorado)</w:t>
      </w:r>
    </w:p>
    <w:p>
      <w:pPr>
        <w:spacing w:after="20"/>
      </w:pPr>
      <w:r>
        <w:rPr>
          <w:b/>
          <w:sz w:val="18"/>
          <w:szCs w:val="18"/>
        </w:rPr>
        <w:t xml:space="preserve">Cobertura de evidências: </w:t>
      </w:r>
      <w:r>
        <w:rPr>
          <w:sz w:val="18"/>
          <w:szCs w:val="18"/>
        </w:rPr>
        <w:t xml:space="preserve">879 Eventos de evidência · 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Supervisão humana (portefólio): </w:t>
      </w:r>
      <w:r>
        <w:rPr>
          <w:sz w:val="18"/>
          <w:szCs w:val="18"/>
        </w:rPr>
        <w:t xml:space="preserve">3/12 com ser humano responsável</w:t>
      </w:r>
    </w:p>
    <w:p>
      <w:pPr>
        <w:spacing w:after="20"/>
      </w:pPr>
      <w:r>
        <w:rPr>
          <w:b/>
          <w:sz w:val="18"/>
          <w:szCs w:val="18"/>
        </w:rPr>
        <w:t xml:space="preserve">Decisões do owner em aberto: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Pontos próximos de alto risco em aberto: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Cobertura de sistemas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Sistema de origem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Total de casos de utilização de IA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Classe de risco mais elevada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Controlos em aberto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Controlos verificados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Número de eventos de evidência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Próximo de alto risco — supervisão humana obrigatória, recomenda-se análise jurídica externa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limitado — verificar obrigações de transparência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Próximo de alto risco — supervisão humana obrigatória, recomenda-se análise jurídica externa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limitado — verificar obrigações de transparência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mínimo — documentação de base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limitado — verificar obrigações de transparência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mínimo — documentação de base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Distribuição de risco (preliminar)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Apenas classificação de governança preliminar — não substitui uma avaliação jurídica conclusiva.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Classe de risco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Número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Suspeita de prática proibida — análise humana e jurídica imediata necessária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Próximo de alto risco — supervisão humana obrigatória, recomenda-se análise jurídica externa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elevado — análise humana necessária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limitado — verificar obrigações de transparência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Risco mínimo — documentação de base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Não classificado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Cobertura de controlos de política</w:t>
      </w:r>
    </w:p>
    <w:p>
      <w:pPr>
        <w:spacing w:after="20"/>
      </w:pPr>
      <w:r>
        <w:rPr>
          <w:b/>
          <w:sz w:val="18"/>
          <w:szCs w:val="18"/>
        </w:rPr>
        <w:t xml:space="preserve">Total de controlos aplicáveis: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Verificado (evidências):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Evidência anexada: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Em aberto: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Não aplicável: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Controlos bloqueados (próximos de alto risco, dependentes de gate):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Controlos com análise humana pendente: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Cobertura de evidências</w:t>
      </w:r>
    </w:p>
    <w:p>
      <w:pPr>
        <w:spacing w:after="20"/>
      </w:pPr>
      <w:r>
        <w:rPr>
          <w:b/>
          <w:sz w:val="18"/>
          <w:szCs w:val="18"/>
        </w:rPr>
        <w:t xml:space="preserve">Eventos de evidência: </w:t>
      </w:r>
      <w:r>
        <w:rPr>
          <w:sz w:val="18"/>
          <w:szCs w:val="18"/>
        </w:rPr>
        <w:t xml:space="preserve">879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Exportações de relatório geradas: </w:t>
      </w:r>
      <w:r>
        <w:rPr>
          <w:sz w:val="18"/>
          <w:szCs w:val="18"/>
        </w:rPr>
        <w:t xml:space="preserve">339</w:t>
      </w:r>
    </w:p>
    <w:p>
      <w:pPr>
        <w:spacing w:after="20"/>
      </w:pPr>
      <w:r>
        <w:rPr>
          <w:b/>
          <w:sz w:val="18"/>
          <w:szCs w:val="18"/>
        </w:rPr>
        <w:t xml:space="preserve">Último carimbo temporal de evidência: </w:t>
      </w:r>
      <w:r>
        <w:rPr>
          <w:sz w:val="18"/>
          <w:szCs w:val="18"/>
        </w:rPr>
        <w:t xml:space="preserve">2026-09-04T07:17:52.402Z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p>
      <w:pPr>
        <w:spacing w:before="160" w:after="60"/>
      </w:pPr>
      <w:r>
        <w:rPr>
          <w:b/>
          <w:sz w:val="25"/>
          <w:szCs w:val="25"/>
        </w:rPr>
        <w:t xml:space="preserve">Cobertura de âncoras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Eventos de evidência ancorados: </w:t>
      </w:r>
      <w:r>
        <w:rPr>
          <w:sz w:val="18"/>
          <w:szCs w:val="18"/>
        </w:rPr>
        <w:t xml:space="preserve">351</w:t>
      </w:r>
    </w:p>
    <w:p>
      <w:pPr>
        <w:spacing w:after="20"/>
      </w:pPr>
      <w:r>
        <w:rPr>
          <w:b/>
          <w:sz w:val="18"/>
          <w:szCs w:val="18"/>
        </w:rPr>
        <w:t xml:space="preserve">Âncoras pendentes: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Âncoras falhadas: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Verificado: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Supervisão humana (portefólio)</w:t>
      </w:r>
    </w:p>
    <w:p>
      <w:pPr>
        <w:spacing w:after="20"/>
      </w:pPr>
      <w:r>
        <w:rPr>
          <w:b/>
          <w:sz w:val="18"/>
          <w:szCs w:val="18"/>
        </w:rPr>
        <w:t xml:space="preserve">com ser humano responsável: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sem pessoa analisadora atribuída: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com aprovação humana final: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bloqueado até análise jurídica/Owner-GO: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30"/>
          <w:szCs w:val="30"/>
        </w:rPr>
        <w:t xml:space="preserve">Decisões do owner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É necessária análise jurídica externa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É necessária a aprovação do owner (GO)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É necessário GO-DATA (tratamento de dados pessoais reais não autorizado)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É necessário GO-PAGECIPHER (ancoragem de evidências real em vez de simulação)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É necessário teste de intrusão antes do go-live produtivo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Síntese para o Board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Forte: A governação está documentada por caso de utilização — com evidência encadeada por hash e supervisão humana para os casos próximos de alto risco.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Em aberto: Os casos de utilização próximos de alto risco requerem análise jurídica externa e aprovação do owner; a ancoragem real no PageCipher e o GO-DATA estão pendentes.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Apresentável: Os casos de utilização com aprovação humana e evidência ancorada são demonstráveis; o Governance Report está apto para clientes.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Ainda não afirmável: Sem conformidade jurídica, sem garantia jurídica e sem tratamento de dados pessoais reais sem Owner-GO/GO-DATA.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 portefólio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Apenas classificação de governança preliminar — não substitui uma avaliação jurídica conclusiva.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Não são tratados dados pessoais reais enquanto tal não for expressamente autorizado.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