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Governance-Report — KI-gestützte Mietinteressenten-Risikoeinschätzung (Decision Support)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Governance-Vorbereitung, Assurance-Unterstützung und audit-ready Evidenz. Keine Rechtskonformitäts-Bescheinigung.</w:t>
      </w:r>
    </w:p>
    <w:p>
      <w:pPr>
        <w:spacing w:after="20"/>
      </w:pPr>
      <w:r>
        <w:rPr>
          <w:b/>
          <w:sz w:val="18"/>
          <w:szCs w:val="18"/>
        </w:rPr>
        <w:t xml:space="preserve">Produkt: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uc_cx_a01 (v2)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Sprache: </w:t>
      </w:r>
      <w:r>
        <w:rPr>
          <w:sz w:val="18"/>
          <w:szCs w:val="18"/>
        </w:rPr>
        <w:t xml:space="preserve">DE</w:t>
      </w:r>
    </w:p>
    <w:p>
      <w:pPr>
        <w:spacing w:after="20"/>
      </w:pPr>
      <w:r>
        <w:rPr>
          <w:b/>
          <w:sz w:val="18"/>
          <w:szCs w:val="18"/>
        </w:rPr>
        <w:t xml:space="preserve">Datenmodus: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2026-09-04T04:53:43.227Z</w:t>
      </w:r>
    </w:p>
    <w:p>
      <w:pPr>
        <w:spacing w:after="20"/>
      </w:pPr>
      <w:r>
        <w:rPr>
          <w:b/>
          <w:sz w:val="18"/>
          <w:szCs w:val="18"/>
        </w:rPr>
        <w:t xml:space="preserve">Report-Status: </w:t>
      </w:r>
      <w:r>
        <w:rPr>
          <w:sz w:val="18"/>
          <w:szCs w:val="18"/>
        </w:rPr>
        <w:t xml:space="preserve">Aktiv</w:t>
      </w:r>
    </w:p>
    <w:p>
      <w:pPr>
        <w:spacing w:after="20"/>
      </w:pPr>
      <w:r>
        <w:rPr>
          <w:b/>
          <w:sz w:val="18"/>
          <w:szCs w:val="18"/>
        </w:rPr>
        <w:t xml:space="preserve">Integritäts-Hash: </w:t>
      </w:r>
      <w:r>
        <w:rPr>
          <w:sz w:val="18"/>
          <w:szCs w:val="18"/>
        </w:rPr>
        <w:t xml:space="preserve">8399c8c7c243e09e…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basiert ausschließlich auf synthetischen Daten (Pilotbetrieb). Keine echten personenbezogenen Daten.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Zusammenfassung für Entscheider</w:t>
      </w:r>
    </w:p>
    <w:p>
      <w:pPr>
        <w:spacing w:after="60"/>
      </w:pPr>
      <w:r>
        <w:rPr>
          <w:sz w:val="19"/>
          <w:szCs w:val="19"/>
        </w:rPr>
        <w:t xml:space="preserve">Ein KI-gestützter Prozess bereitet für die Vermietungsentscheidung eine strukturierte, erklärte und unsicherheits-markierte Einschätzung vor (Vollständigkeit der Unterlagen, Plausibilitäts- und Risikohinweise). Der Pilot verwendet ausschließlich synthetische Profile; das Einschätzungsmodell selbst wird im Piloten nicht implementiert, sondern governanced.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Präzisiert (v2): Automatisierte Einzelentscheidungen sind technisch und organisatorisch ausgeschlossen; der Einspruchsweg für Betroffene ist Teil des Betriebskonzepts.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Hochrisiko-nah — verpflichtende menschliche Aufsicht, externe Rechtsprüfung empfohlen</w:t>
      </w:r>
    </w:p>
    <w:p>
      <w:pPr>
        <w:spacing w:after="20"/>
      </w:pPr>
      <w:r>
        <w:rPr>
          <w:b/>
          <w:sz w:val="18"/>
          <w:szCs w:val="18"/>
        </w:rPr>
        <w:t xml:space="preserve">Menschliche Aufsicht erforderlich: </w:t>
      </w:r>
      <w:r>
        <w:rPr>
          <w:sz w:val="18"/>
          <w:szCs w:val="18"/>
        </w:rPr>
        <w:t xml:space="preserve">Ja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2/16 Kontrollen mit Nachweis/geprüft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bezeichnet den Vorbereitungsgrad (Nachweise vorhanden/geprüft) — sie bescheinigt keine 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Use-Case-Profil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Präzisiert (v2): Automatisierte Einzelentscheidungen sind technisch und organisatorisch ausgeschlossen; der Einspruchsweg für Betroffene ist Teil des Betriebskonzepts.</w:t>
      </w:r>
    </w:p>
    <w:p>
      <w:pPr>
        <w:spacing w:after="20"/>
      </w:pPr>
      <w:r>
        <w:rPr>
          <w:b/>
          <w:sz w:val="18"/>
          <w:szCs w:val="18"/>
        </w:rPr>
        <w:t xml:space="preserve">Betroffene Personengruppen: </w:t>
      </w:r>
      <w:r>
        <w:rPr>
          <w:sz w:val="18"/>
          <w:szCs w:val="18"/>
        </w:rPr>
        <w:t xml:space="preserve">natuerliche_personen_mietinteressenten, mitarbeitende_verwaltung</w:t>
      </w:r>
    </w:p>
    <w:p>
      <w:pPr>
        <w:spacing w:after="20"/>
      </w:pPr>
      <w:r>
        <w:rPr>
          <w:b/>
          <w:sz w:val="18"/>
          <w:szCs w:val="18"/>
        </w:rPr>
        <w:t xml:space="preserve">Datenquellen: </w:t>
      </w:r>
      <w:r>
        <w:rPr>
          <w:sz w:val="18"/>
          <w:szCs w:val="18"/>
        </w:rPr>
        <w:t xml:space="preserve">personenbezogen_selbstauskunft, personenbezogen_unterlagen_metadaten, objektdaten</w:t>
      </w:r>
    </w:p>
    <w:p>
      <w:pPr>
        <w:spacing w:after="20"/>
      </w:pPr>
      <w:r>
        <w:rPr>
          <w:b/>
          <w:sz w:val="18"/>
          <w:szCs w:val="18"/>
        </w:rPr>
        <w:t xml:space="preserve">KI-Funktion: </w:t>
      </w:r>
      <w:r>
        <w:rPr>
          <w:sz w:val="18"/>
          <w:szCs w:val="18"/>
        </w:rPr>
        <w:t xml:space="preserve">screening_support, recommendation</w:t>
      </w:r>
    </w:p>
    <w:p>
      <w:pPr>
        <w:spacing w:after="20"/>
      </w:pPr>
      <w:r>
        <w:rPr>
          <w:b/>
          <w:sz w:val="18"/>
          <w:szCs w:val="18"/>
        </w:rPr>
        <w:t xml:space="preserve">Mögliche Auswirkungen: </w:t>
      </w:r>
      <w:r>
        <w:rPr>
          <w:sz w:val="18"/>
          <w:szCs w:val="18"/>
        </w:rPr>
        <w:t xml:space="preserve">zugang_essentielle_leistung, oekonomisch_personenbezogen, diskriminierungsrisiko_zu_pruefen</w:t>
      </w:r>
    </w:p>
    <w:p>
      <w:pPr>
        <w:spacing w:after="20"/>
      </w:pPr>
      <w:r>
        <w:rPr>
          <w:b/>
          <w:sz w:val="18"/>
          <w:szCs w:val="18"/>
        </w:rPr>
        <w:t xml:space="preserve">Rechtsraum: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Lebenszyklus-Status: </w:t>
      </w:r>
      <w:r>
        <w:rPr>
          <w:sz w:val="18"/>
          <w:szCs w:val="18"/>
        </w:rPr>
        <w:t xml:space="preserve">Aktiv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Risikobewertung (vorläufig)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Hochrisiko-nah — verpflichtende menschliche Aufsicht, externe Rechtsprüfung empfohlen</w:t>
      </w:r>
    </w:p>
    <w:p>
      <w:pPr>
        <w:spacing w:after="20"/>
      </w:pPr>
      <w:r>
        <w:rPr>
          <w:b/>
          <w:sz w:val="18"/>
          <w:szCs w:val="18"/>
        </w:rPr>
        <w:t xml:space="preserve">Konfidenz der Einschätzung: </w:t>
      </w:r>
      <w:r>
        <w:rPr>
          <w:sz w:val="18"/>
          <w:szCs w:val="18"/>
        </w:rPr>
        <w:t xml:space="preserve">medium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Menschliche Prüfung erforderlich: </w:t>
      </w:r>
      <w:r>
        <w:rPr>
          <w:sz w:val="18"/>
          <w:szCs w:val="18"/>
        </w:rPr>
        <w:t xml:space="preserve">Ja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Risikoklassifikation ist vorläufig und ersetzt keine rechtliche Bewertung.</w:t>
      </w:r>
    </w:p>
    <w:p>
      <w:pPr>
        <w:spacing w:before="160" w:after="60"/>
      </w:pPr>
      <w:r>
        <w:rPr>
          <w:b/>
          <w:sz w:val="25"/>
          <w:szCs w:val="25"/>
        </w:rPr>
        <w:t xml:space="preserve">Begründung (Regelbezug)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R-HIGH-SCREEN-01 — Screening natürlicher Personen mit Wirkung auf den Zugang zu einer essentiellen Leistung (Wohnraum) — hochrisiko-nahe Konstellation, verpflichtende menschliche Aufsicht.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R-ELEV-ECON-01 — Ökonomische Wirkung auf natürliche Personen — Entscheidungsunterstützung erfordert menschliche Freigabe wirksamer Schritte.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Verarbeitung personenbezogener Datenquellen — DSGVO-Prinzipien (Zweckbindung, Datenminimierung, Betroffenenrechte) sind anzuwenden.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Generierende oder empfehlende KI-Funktion — Transparenz- und Kennzeichnungspflichten sind zu prüfen.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Offene Rechtsfragen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Ist der Zugang zu Wohnraum als essentielle private Leistung im Sinne von Anhang III EU AI Act einzuordnen? Externe Rechtsprüfung empfohlen; bis zur Klärung wird hochrisiko-nah behandelt.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Empfohlene Risikominderungen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Verpflichtende menschliche Prüfung jeder Einzelfall-Einschätzung durch eine benannte verantwortliche Person.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Bias-Prüfung und -Monitoring der Einschätzungslogik vor und während des Einsatzes.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Einspruchs-/Korrekturweg für betroffene Personen einrichten (Incident &amp; Appeal Register).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Datenminimierung: nur governance-notwendige Kategorien verarbeiten, keine Rohdaten-Kopien.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Jede wirksame Aktion (Buchung, Entscheidung, Mitteilung) wird von einem Menschen freigegeben.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Rollenbasierte Zugriffskontrolle und Audit-Events für jeden Zugriff auf sensible Objekte.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KI-generierte Inhalte als solche kennzeichnen; Eskalation an Menschen jederzeit möglich.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Externe Rechtsprüfung vor jeder realen Nutzung einholen (hochrisiko-nahe Konstellation).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Unsicherheit der Einschätzung</w:t>
      </w:r>
    </w:p>
    <w:p>
      <w:pPr>
        <w:spacing w:after="60"/>
      </w:pPr>
      <w:r>
        <w:rPr>
          <w:sz w:val="19"/>
          <w:szCs w:val="19"/>
        </w:rPr>
        <w:t xml:space="preserve">Regelset v0.1 arbeitet mit internen Prüfheuristiken zu EU AI Act, DSGVO/GDPR, Schweizer DSG und UK-Kontext. Die Einschätzung hängt von der Vollständigkeit der Registry-Angaben ab und ersetzt keine juristische Prüfung.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Policy- &amp; Kontroll-Übersicht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Kontrollstatus dokumentiert Prüfung der Nachweise — er bescheinigt keine Konformität.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Nachweise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Geprüft (Nachweise)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Nachweis angehängt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Offene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Prüfung auf verbotene Praktiken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Risikomanagementsystem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Daten-Governance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Technische Dokumentation (Annex-IV-nah)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Protokollierung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Transparenz &amp; Kennzeichnung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Genauigkeit, Robustheit, Cybersicherheit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Rechtmäßigkeit der Verarbeitung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Datenschutz-Folgenabschätzung (DSFA)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Betroffenenrechte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Bias-Monitoring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KI-Kompetenz der Beteiligten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Zugriffskontrolle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Audit-/Evidenz-Kette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Menschliche Aufsicht</w:t>
      </w:r>
    </w:p>
    <w:p>
      <w:pPr>
        <w:spacing w:after="20"/>
      </w:pPr>
      <w:r>
        <w:rPr>
          <w:b/>
          <w:sz w:val="18"/>
          <w:szCs w:val="18"/>
        </w:rPr>
        <w:t xml:space="preserve">Verantwortlicher Mensch: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Prüfende Person: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menschliche Verantwortung bleibt verpflichtend; KI trifft keine automatischen Entscheidungen über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Review-Historie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Prüfende Person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Entscheidung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2026-07-10T11:52:53.672Z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Änderungen erforderlich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2026-07-10T11:52:53.706Z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Freigegeben durch menschliche Prüfung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2026-07-10T11:52:53.718Z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Freigegeben durch menschliche Prüfung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Evidenz-Zusammenfassung</w:t>
      </w:r>
    </w:p>
    <w:p>
      <w:pPr>
        <w:spacing w:after="20"/>
      </w:pPr>
      <w:r>
        <w:rPr>
          <w:b/>
          <w:sz w:val="18"/>
          <w:szCs w:val="18"/>
        </w:rPr>
        <w:t xml:space="preserve">Status der Evidenz-Kette: </w:t>
      </w:r>
      <w:r>
        <w:rPr>
          <w:sz w:val="18"/>
          <w:szCs w:val="18"/>
        </w:rPr>
        <w:t xml:space="preserve">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61</w:t>
      </w:r>
    </w:p>
    <w:p>
      <w:pPr>
        <w:spacing w:after="20"/>
      </w:pPr>
      <w:r>
        <w:rPr>
          <w:b/>
          <w:sz w:val="18"/>
          <w:szCs w:val="18"/>
        </w:rPr>
        <w:t xml:space="preserve">Verifikation bestanden: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Simulierte Verankerung (PageCipher-Integration ausstehend) — als Simulation gekennzeichnet.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Aktion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2026-09-02T19:00:00.301Z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07a84d869dbe…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2026-09-02T19:00:01.319Z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93eab4ba2cba…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2026-09-02T19:00:01.804Z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0859888ef365…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2026-09-02T19:00:04.275Z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2c97bea34eec…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2026-09-02T19:00:07.809Z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d46cd598fdf2…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2026-09-02T19:00:36.299Z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bbdb69c06403…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2026-09-02T19:06:24.946Z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e48cd799d55a…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2026-09-02T19:07:36.420Z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3845e954c718…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2026-09-02T19:07:38.080Z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baa7ad2e3726…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2026-09-02T19:07:39.450Z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0f26babf9e72…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2026-09-02T19:07:42.171Z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c3f402a97c4f…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2026-09-02T19:07:48.707Z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e6386fd9b60c…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2026-09-02T19:07:56.722Z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4efb8ea00fa9…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2026-09-02T19:07:58.696Z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e18b35d8602a…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PageCipher-Integrationsstatus: </w:t>
      </w:r>
      <w:r>
        <w:rPr>
          <w:sz w:val="18"/>
          <w:szCs w:val="18"/>
        </w:rPr>
        <w:t xml:space="preserve">Aktiv (HTTP-Anbindung an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35/61 Verankert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PageCipher-Ankerreferenz: </w:t>
      </w:r>
      <w:r>
        <w:rPr>
          <w:sz w:val="18"/>
          <w:szCs w:val="18"/>
        </w:rPr>
        <w:t xml:space="preserve">pagecipher:2c25260d08b829c022ebab64e1ce89ea</w:t>
      </w:r>
    </w:p>
    <w:p>
      <w:pPr>
        <w:spacing w:after="20"/>
      </w:pPr>
      <w:r>
        <w:rPr>
          <w:b/>
          <w:sz w:val="18"/>
          <w:szCs w:val="18"/>
        </w:rPr>
        <w:t xml:space="preserve">Letzter Ankerversuch: </w:t>
      </w:r>
      <w:r>
        <w:rPr>
          <w:sz w:val="18"/>
          <w:szCs w:val="18"/>
        </w:rPr>
        <w:t xml:space="preserve">2026-09-02T19:07:58.700Z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Der PageCipher-Anker belegt die Integrität und Herkunft der Evidenz — er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Offene Risiken &amp;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14 offene Kontrollen ohne Nachweis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Ist der Zugang zu Wohnraum als essentielle private Leistung im Sinne von Anhang III EU AI Act einzuordnen? Externe Rechtsprüfung empfohlen; bis zur Klärung wird hochrisiko-nah behandelt.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Rechtliche Hinweise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Report bescheinigt keine Rechtskonformität.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Risikoklassifikation ist vorläufig und ersetzt keine rechtliche Bewertung.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rechtliche Bewertung kann eine spezialisierte juristische Prüfung erfordern.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Bericht dient der Governance- und Compliance-Vorbereitung auf Evidenzbasis. Er stellt keine Rechtsberatung, keine Zertifizierung und keine Konformitätsbescheinigung dar.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menschliche Verantwortung bleibt verpflichtend; KI trifft keine automatischen Entscheidungen über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Anhang</w:t>
      </w:r>
    </w:p>
    <w:p>
      <w:pPr>
        <w:spacing w:before="160" w:after="60"/>
      </w:pPr>
      <w:r>
        <w:rPr>
          <w:b/>
          <w:sz w:val="25"/>
          <w:szCs w:val="25"/>
        </w:rPr>
        <w:t xml:space="preserve">Kontrollkatalog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Quelle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Erzeugungs-Metadaten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2026-09-04T04:53:43.227Z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Sprachabdeckung: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691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