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Report di governance — Valutazione del rischio degli interessati alla locazione supportata dall'IA (Decision Support)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preparazione alla governance, supporto all'assurance ed evidenze audit-ready.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uc_cx_a01 (v2)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2026-09-05T08:11:02.488Z</w:t>
      </w:r>
    </w:p>
    <w:p>
      <w:pPr>
        <w:spacing w:after="20"/>
      </w:pPr>
      <w:r>
        <w:rPr>
          <w:b/>
          <w:sz w:val="18"/>
          <w:szCs w:val="18"/>
        </w:rPr>
        <w:t xml:space="preserve">Stato del report: </w:t>
      </w:r>
      <w:r>
        <w:rPr>
          <w:sz w:val="18"/>
          <w:szCs w:val="18"/>
        </w:rPr>
        <w:t xml:space="preserve">Attivo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dfbb4b4f88290c6c…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si basa esclusivamente su dati sintetici (esercizio pilota). Nessun dato personale reale.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per i decisori</w:t>
      </w:r>
    </w:p>
    <w:p>
      <w:pPr>
        <w:spacing w:after="60"/>
      </w:pPr>
      <w:r>
        <w:rPr>
          <w:sz w:val="19"/>
          <w:szCs w:val="19"/>
        </w:rPr>
        <w:t xml:space="preserve">Un processo supportato dall'IA prepara per la decisione di locazione una valutazione strutturata, spiegata e contrassegnata dall'incertezza (completezza dei documenti, indicazioni di plausibilità e di rischio). Il pilota utilizza esclusivamente profili sintetici; il modello di valutazione vero e proprio non viene implementato nel pilota, ma governato.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Precisato (v2): le decisioni individuali automatizzate sono escluse a livello tecnico e organizzativo; il canale di ricorso per gli interessati fa parte del concetto operativo.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Prossimo all'alto rischio — supervisione umana obbligatoria, esame legale esterno raccomandato</w:t>
      </w:r>
    </w:p>
    <w:p>
      <w:pPr>
        <w:spacing w:after="20"/>
      </w:pPr>
      <w:r>
        <w:rPr>
          <w:b/>
          <w:sz w:val="18"/>
          <w:szCs w:val="18"/>
        </w:rPr>
        <w:t xml:space="preserve">Supervisione umana necessaria: </w:t>
      </w:r>
      <w:r>
        <w:rPr>
          <w:sz w:val="18"/>
          <w:szCs w:val="18"/>
        </w:rPr>
        <w:t xml:space="preserve">Sì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2/16 Controlli con prova/verificati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Governance Readiness indica il grado di preparazione (prove presenti/verificate) — non certifica alcuna conformità.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Profilo del caso d'uso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Precisato (v2): le decisioni individuali automatizzate sono escluse a livello tecnico e organizzativo; il canale di ricorso per gli interessati fa parte del concetto operativo.</w:t>
      </w:r>
    </w:p>
    <w:p>
      <w:pPr>
        <w:spacing w:after="20"/>
      </w:pPr>
      <w:r>
        <w:rPr>
          <w:b/>
          <w:sz w:val="18"/>
          <w:szCs w:val="18"/>
        </w:rPr>
        <w:t xml:space="preserve">Gruppi di persone interessate: </w:t>
      </w:r>
      <w:r>
        <w:rPr>
          <w:sz w:val="18"/>
          <w:szCs w:val="18"/>
        </w:rPr>
        <w:t xml:space="preserve">natuerliche_personen_mietinteressenten, mitarbeitende_verwaltung</w:t>
      </w:r>
    </w:p>
    <w:p>
      <w:pPr>
        <w:spacing w:after="20"/>
      </w:pPr>
      <w:r>
        <w:rPr>
          <w:b/>
          <w:sz w:val="18"/>
          <w:szCs w:val="18"/>
        </w:rPr>
        <w:t xml:space="preserve">Fonti di dati: </w:t>
      </w:r>
      <w:r>
        <w:rPr>
          <w:sz w:val="18"/>
          <w:szCs w:val="18"/>
        </w:rPr>
        <w:t xml:space="preserve">personenbezogen_selbstauskunft, personenbezogen_unterlagen_metadaten, objektdaten</w:t>
      </w:r>
    </w:p>
    <w:p>
      <w:pPr>
        <w:spacing w:after="20"/>
      </w:pPr>
      <w:r>
        <w:rPr>
          <w:b/>
          <w:sz w:val="18"/>
          <w:szCs w:val="18"/>
        </w:rPr>
        <w:t xml:space="preserve">Funzione di IA: </w:t>
      </w:r>
      <w:r>
        <w:rPr>
          <w:sz w:val="18"/>
          <w:szCs w:val="18"/>
        </w:rPr>
        <w:t xml:space="preserve">screening_support,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Impatti possibili: </w:t>
      </w:r>
      <w:r>
        <w:rPr>
          <w:sz w:val="18"/>
          <w:szCs w:val="18"/>
        </w:rPr>
        <w:t xml:space="preserve">zugang_essentielle_leistung, oekonomisch_personenbezogen, diskriminierungsrisiko_zu_pruefen</w:t>
      </w:r>
    </w:p>
    <w:p>
      <w:pPr>
        <w:spacing w:after="20"/>
      </w:pPr>
      <w:r>
        <w:rPr>
          <w:b/>
          <w:sz w:val="18"/>
          <w:szCs w:val="18"/>
        </w:rPr>
        <w:t xml:space="preserve">Ambito giuridico: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Stato del ciclo di vita: </w:t>
      </w:r>
      <w:r>
        <w:rPr>
          <w:sz w:val="18"/>
          <w:szCs w:val="18"/>
        </w:rPr>
        <w:t xml:space="preserve">Attivo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Valutazione del rischio (preliminare)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Prossimo all'alto rischio — supervisione umana obbligatoria, esame legale esterno raccomandato</w:t>
      </w:r>
    </w:p>
    <w:p>
      <w:pPr>
        <w:spacing w:after="20"/>
      </w:pPr>
      <w:r>
        <w:rPr>
          <w:b/>
          <w:sz w:val="18"/>
          <w:szCs w:val="18"/>
        </w:rPr>
        <w:t xml:space="preserve">Livello di confidenza della valutazione: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Set di regole: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Verifica umana necessaria: </w:t>
      </w:r>
      <w:r>
        <w:rPr>
          <w:sz w:val="18"/>
          <w:szCs w:val="18"/>
        </w:rPr>
        <w:t xml:space="preserve">Sì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classificazione del rischio è preliminare e non sostituisce una valutazione giuridica.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Motivazione (riferimento alla regola)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R-HIGH-SCREEN-01 — Screening di persone fisiche con effetto sull'accesso a una prestazione essenziale (alloggio) — configurazione prossima all'alto rischio, supervisione umana obbligatoria.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Impatto economico su persone fisiche — il supporto decisionale richiede l'approvazione umana delle azioni con effetti concreti.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Trattamento di fonti di dati personali — vanno applicati i principi del GDPR (limitazione della finalità, minimizzazione dei dati, diritti degli interessati).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Funzione di IA generativa o di raccomandazione — vanno verificati gli obblighi di trasparenza ed etichettatura.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Questioni giuridiche aperte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L'accesso all'alloggio va classificato come prestazione privata essenziale ai sensi dell'Allegato III dell'EU AI Act? Si raccomanda un esame legale esterno; fino al chiarimento viene trattato come prossimo all'alto rischio.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Misure di mitigazione del rischio raccomandate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Verifica umana obbligatoria di ogni valutazione del singolo caso da parte di una persona responsabile designata.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Verifica e monitoraggio dei bias della logica di valutazione prima e durante l'impiego.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Istituire un canale di ricorso/rettifica per le persone interessate (Incident &amp; Appeal Register).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Minimizzazione dei dati: trattare solo le categorie necessarie alla governance, nessuna copia dei dati grezzi.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Ogni azione con effetti concreti (registrazione contabile, decisione, comunicazione) è approvata da un essere umano.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Controllo degli accessi basato sui ruoli ed eventi di audit per ogni accesso a oggetti sensibili.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Contrassegnare come tali i contenuti generati dall'IA; escalation a un essere umano possibile in qualsiasi momento.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Ottenere un esame legale esterno prima di ogni uso reale (configurazione prossima all'alto rischio).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Incertezza della valutazione</w:t>
      </w:r>
    </w:p>
    <w:p>
      <w:pPr>
        <w:spacing w:after="60"/>
      </w:pPr>
      <w:r>
        <w:rPr>
          <w:sz w:val="19"/>
          <w:szCs w:val="19"/>
        </w:rPr>
        <w:t xml:space="preserve">Il set di regole v0.1 opera con euristiche di verifica interne relative a EU AI Act, GDPR, DSG svizzero e contesto britannico. La valutazione dipende dalla completezza dei dati della Registry e non sostituisce un esame giuridico.</w:t>
      </w:r>
    </w:p>
    <w:p>
      <w:pPr>
        <w:spacing w:before="160" w:after="60"/>
      </w:pPr>
      <w:r>
        <w:rPr>
          <w:b/>
          <w:sz w:val="30"/>
          <w:szCs w:val="30"/>
        </w:rPr>
        <w:t xml:space="preserve">Panoramica di policy e controlli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Lo stato del controllo documenta la verifica delle prove — non certifica alcuna conformità.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Prove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Verificato (prove)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Prova allegata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 aperte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Verifica delle pratiche vietate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Sistema di gestione del rischio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Data governance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Documentazione tecnica (simile all'Allegato IV)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Registrazione dei log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Trasparenza ed etichettatura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Accuratezza, robustezza, cybersicurezza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Liceità del trattamento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Valutazione d'impatto sulla protezione dei dati (DPIA)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Diritti degli interessati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Monitoraggio dei bias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Competenza in materia di IA delle persone coinvolte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Controllo degli accessi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Catena di audit/evidenze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Supervisione 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responsabile: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Cronologia delle revisioni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Persona revisora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Decisione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2026-07-10T11:52:53.672Z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Modifiche necessarie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2026-07-10T11:52:53.706Z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Approvato dalla verifica umana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2026-07-10T11:52:53.718Z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Approvato dalla verifica umana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Sintesi delle evidenze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82</w:t>
      </w:r>
    </w:p>
    <w:p>
      <w:pPr>
        <w:spacing w:after="20"/>
      </w:pPr>
      <w:r>
        <w:rPr>
          <w:b/>
          <w:sz w:val="18"/>
          <w:szCs w:val="18"/>
        </w:rPr>
        <w:t xml:space="preserve">Verifica superata: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Azione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2026-09-04T07:25:02.348Z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9204e9504d9a…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2026-09-04T07:25:09.422Z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eb124211e060…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2026-09-04T07:25:09.504Z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49d8d8d8c905…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911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2026-09-04T07:25:53.755Z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eceee2e99ea0…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2026-09-04T07:26:05.091Z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009f109992c1…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2026-09-04T07:26:50.044Z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6f9a9d54f176…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2026-09-04T07:32:58.312Z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3fe0521a679b…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2026-09-04T07:33:18.074Z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0c922d2896e9…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1049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2026-09-04T07:33:49.737Z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3971265e88c9…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2026-09-04T07:39:24.630Z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54b85f3a0103…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2026-09-04T07:39:26.371Z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9953f15ed7b0…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1203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2026-09-04T08:16:14.585Z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9fdc4e6d8728…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2026-09-04T08:16:36.912Z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216b7b86a2c8…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2026-09-04T08:17:14.218Z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c77433d98671…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Stato dell'ancora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Stato dell'ancora PageCipher: </w:t>
      </w:r>
      <w:r>
        <w:rPr>
          <w:sz w:val="18"/>
          <w:szCs w:val="18"/>
        </w:rPr>
        <w:t xml:space="preserve">56/82 Ancorato</w:t>
      </w:r>
    </w:p>
    <w:p>
      <w:pPr>
        <w:spacing w:after="20"/>
      </w:pPr>
      <w:r>
        <w:rPr>
          <w:b/>
          <w:sz w:val="18"/>
          <w:szCs w:val="18"/>
        </w:rPr>
        <w:t xml:space="preserve">Riferimento dell'ancora PageCipher: </w:t>
      </w:r>
      <w:r>
        <w:rPr>
          <w:sz w:val="18"/>
          <w:szCs w:val="18"/>
        </w:rPr>
        <w:t xml:space="preserve">pagecipher:2c25260d08b829c022ebab64e1ce89ea</w:t>
      </w:r>
    </w:p>
    <w:p>
      <w:pPr>
        <w:spacing w:after="20"/>
      </w:pPr>
      <w:r>
        <w:rPr>
          <w:b/>
          <w:sz w:val="18"/>
          <w:szCs w:val="18"/>
        </w:rPr>
        <w:t xml:space="preserve">Ultimo tentativo di ancoraggio: </w:t>
      </w:r>
      <w:r>
        <w:rPr>
          <w:sz w:val="18"/>
          <w:szCs w:val="18"/>
        </w:rPr>
        <w:t xml:space="preserve">2026-09-04T08:17:14.224Z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Rischi e lacune aperti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14 controlli aperti senza prova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L'accesso all'alloggio va classificato come prestazione privata essenziale ai sensi dell'Allegato III dell'EU AI Act? Si raccomanda un esame legale esterno; fino al chiarimento viene trattato come prossimo all'alto rischio.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classificazione del rischio è preliminare e non sostituisce una valutazione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Appendice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Catalogo dei controlli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Metadati di generazione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2026-09-05T08:11:02.488Z</w:t>
      </w:r>
    </w:p>
    <w:p>
      <w:pPr>
        <w:spacing w:after="20"/>
      </w:pPr>
      <w:r>
        <w:rPr>
          <w:b/>
          <w:sz w:val="18"/>
          <w:szCs w:val="18"/>
        </w:rPr>
        <w:t xml:space="preserve">Versione: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Copertura linguistica: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1297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