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Governance-rapport — AI-ondersteunde risico-inschatting van huurgegadigden (Decision Support)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voorbereiding van governance, assurance-ondersteuning en auditklaar bewijs. Geen bewijs van rechtsconformiteit.</w:t>
      </w:r>
    </w:p>
    <w:p>
      <w:pPr>
        <w:spacing w:after="20"/>
      </w:pPr>
      <w:r>
        <w:rPr>
          <w:b/>
          <w:sz w:val="18"/>
          <w:szCs w:val="18"/>
        </w:rPr>
        <w:t xml:space="preserve">Product: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uc_cx_a01 (v2)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Taal: </w:t>
      </w:r>
      <w:r>
        <w:rPr>
          <w:sz w:val="18"/>
          <w:szCs w:val="18"/>
        </w:rPr>
        <w:t xml:space="preserve">NL</w:t>
      </w:r>
    </w:p>
    <w:p>
      <w:pPr>
        <w:spacing w:after="20"/>
      </w:pPr>
      <w:r>
        <w:rPr>
          <w:b/>
          <w:sz w:val="18"/>
          <w:szCs w:val="18"/>
        </w:rPr>
        <w:t xml:space="preserve">Gegevensmodus: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2026-09-04T08:16:14.570Z</w:t>
      </w:r>
    </w:p>
    <w:p>
      <w:pPr>
        <w:spacing w:after="20"/>
      </w:pPr>
      <w:r>
        <w:rPr>
          <w:b/>
          <w:sz w:val="18"/>
          <w:szCs w:val="18"/>
        </w:rPr>
        <w:t xml:space="preserve">Rapportstatus: </w:t>
      </w:r>
      <w:r>
        <w:rPr>
          <w:sz w:val="18"/>
          <w:szCs w:val="18"/>
        </w:rPr>
        <w:t xml:space="preserve">Actief</w:t>
      </w:r>
    </w:p>
    <w:p>
      <w:pPr>
        <w:spacing w:after="20"/>
      </w:pPr>
      <w:r>
        <w:rPr>
          <w:b/>
          <w:sz w:val="18"/>
          <w:szCs w:val="18"/>
        </w:rPr>
        <w:t xml:space="preserve">Integriteits-hash: </w:t>
      </w:r>
      <w:r>
        <w:rPr>
          <w:sz w:val="18"/>
          <w:szCs w:val="18"/>
        </w:rPr>
        <w:t xml:space="preserve">6f2cdd61d46a50f6…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is uitsluitend gebaseerd op synthetische gegevens (pilotbedrijf). Geen echte persoonsgegevens.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Samenvatting voor besluitvormers</w:t>
      </w:r>
    </w:p>
    <w:p>
      <w:pPr>
        <w:spacing w:after="60"/>
      </w:pPr>
      <w:r>
        <w:rPr>
          <w:sz w:val="19"/>
          <w:szCs w:val="19"/>
        </w:rPr>
        <w:t xml:space="preserve">Een AI-ondersteund proces bereidt voor de verhuurbeslissing een gestructureerde, toegelichte en met onzekerheid gemarkeerde inschatting voor (volledigheid van de documenten, plausibiliteits- en risicosignalen). De pilot gebruikt uitsluitend synthetische profielen; het inschattingsmodel zelf wordt in de pilot niet geïmplementeerd, maar wel gegovernd.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Gepreciseerd (v2): geautomatiseerde individuele beslissingen zijn technisch en organisatorisch uitgesloten; het bezwaartraject voor betrokkenen maakt deel uit van het operationele concept.</w:t>
      </w:r>
    </w:p>
    <w:p>
      <w:pPr>
        <w:spacing w:after="20"/>
      </w:pPr>
      <w:r>
        <w:rPr>
          <w:b/>
          <w:sz w:val="18"/>
          <w:szCs w:val="18"/>
        </w:rPr>
        <w:t xml:space="preserve">Voorlopige risicoklasse: </w:t>
      </w:r>
      <w:r>
        <w:rPr>
          <w:sz w:val="18"/>
          <w:szCs w:val="18"/>
        </w:rPr>
        <w:t xml:space="preserve">Nabij hoog risico — verplicht menselijk toezicht, externe juridische toetsing aanbevolen</w:t>
      </w:r>
    </w:p>
    <w:p>
      <w:pPr>
        <w:spacing w:after="20"/>
      </w:pPr>
      <w:r>
        <w:rPr>
          <w:b/>
          <w:sz w:val="18"/>
          <w:szCs w:val="18"/>
        </w:rPr>
        <w:t xml:space="preserve">Menselijk toezicht vereist: </w:t>
      </w:r>
      <w:r>
        <w:rPr>
          <w:sz w:val="18"/>
          <w:szCs w:val="18"/>
        </w:rPr>
        <w:t xml:space="preserve">Ja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2/16 Controles met bewijs/getoetst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duidt de mate van voorbereiding aan (bewijzen aanwezig/getoetst) — het certificeert geen 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Use-case-profiel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Gepreciseerd (v2): geautomatiseerde individuele beslissingen zijn technisch en organisatorisch uitgesloten; het bezwaartraject voor betrokkenen maakt deel uit van het operationele concept.</w:t>
      </w:r>
    </w:p>
    <w:p>
      <w:pPr>
        <w:spacing w:after="20"/>
      </w:pPr>
      <w:r>
        <w:rPr>
          <w:b/>
          <w:sz w:val="18"/>
          <w:szCs w:val="18"/>
        </w:rPr>
        <w:t xml:space="preserve">Betrokken persoonsgroepen: </w:t>
      </w:r>
      <w:r>
        <w:rPr>
          <w:sz w:val="18"/>
          <w:szCs w:val="18"/>
        </w:rPr>
        <w:t xml:space="preserve">natuerliche_personen_mietinteressenten, mitarbeitende_verwaltung</w:t>
      </w:r>
    </w:p>
    <w:p>
      <w:pPr>
        <w:spacing w:after="20"/>
      </w:pPr>
      <w:r>
        <w:rPr>
          <w:b/>
          <w:sz w:val="18"/>
          <w:szCs w:val="18"/>
        </w:rPr>
        <w:t xml:space="preserve">Gegevensbronnen: </w:t>
      </w:r>
      <w:r>
        <w:rPr>
          <w:sz w:val="18"/>
          <w:szCs w:val="18"/>
        </w:rPr>
        <w:t xml:space="preserve">personenbezogen_selbstauskunft, personenbezogen_unterlagen_metadaten, objektdaten</w:t>
      </w:r>
    </w:p>
    <w:p>
      <w:pPr>
        <w:spacing w:after="20"/>
      </w:pPr>
      <w:r>
        <w:rPr>
          <w:b/>
          <w:sz w:val="18"/>
          <w:szCs w:val="18"/>
        </w:rPr>
        <w:t xml:space="preserve">AI-functie: </w:t>
      </w:r>
      <w:r>
        <w:rPr>
          <w:sz w:val="18"/>
          <w:szCs w:val="18"/>
        </w:rPr>
        <w:t xml:space="preserve">screening_support, recommendation</w:t>
      </w:r>
    </w:p>
    <w:p>
      <w:pPr>
        <w:spacing w:after="20"/>
      </w:pPr>
      <w:r>
        <w:rPr>
          <w:b/>
          <w:sz w:val="18"/>
          <w:szCs w:val="18"/>
        </w:rPr>
        <w:t xml:space="preserve">Mogelijke impact: </w:t>
      </w:r>
      <w:r>
        <w:rPr>
          <w:sz w:val="18"/>
          <w:szCs w:val="18"/>
        </w:rPr>
        <w:t xml:space="preserve">zugang_essentielle_leistung, oekonomisch_personenbezogen, diskriminierungsrisiko_zu_pruefen</w:t>
      </w:r>
    </w:p>
    <w:p>
      <w:pPr>
        <w:spacing w:after="20"/>
      </w:pPr>
      <w:r>
        <w:rPr>
          <w:b/>
          <w:sz w:val="18"/>
          <w:szCs w:val="18"/>
        </w:rPr>
        <w:t xml:space="preserve">Rechtsgebied: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Levenscyclusstatus: </w:t>
      </w:r>
      <w:r>
        <w:rPr>
          <w:sz w:val="18"/>
          <w:szCs w:val="18"/>
        </w:rPr>
        <w:t xml:space="preserve">Actief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Risicobeoordeling (voorlopig)</w:t>
      </w:r>
    </w:p>
    <w:p>
      <w:pPr>
        <w:spacing w:after="20"/>
      </w:pPr>
      <w:r>
        <w:rPr>
          <w:b/>
          <w:sz w:val="18"/>
          <w:szCs w:val="18"/>
        </w:rPr>
        <w:t xml:space="preserve">Voorlopige risicoklasse: </w:t>
      </w:r>
      <w:r>
        <w:rPr>
          <w:sz w:val="18"/>
          <w:szCs w:val="18"/>
        </w:rPr>
        <w:t xml:space="preserve">Nabij hoog risico — verplicht menselijk toezicht, externe juridische toetsing aanbevolen</w:t>
      </w:r>
    </w:p>
    <w:p>
      <w:pPr>
        <w:spacing w:after="20"/>
      </w:pPr>
      <w:r>
        <w:rPr>
          <w:b/>
          <w:sz w:val="18"/>
          <w:szCs w:val="18"/>
        </w:rPr>
        <w:t xml:space="preserve">Betrouwbaarheid van de inschatting: </w:t>
      </w:r>
      <w:r>
        <w:rPr>
          <w:sz w:val="18"/>
          <w:szCs w:val="18"/>
        </w:rPr>
        <w:t xml:space="preserve">medium</w:t>
      </w:r>
    </w:p>
    <w:p>
      <w:pPr>
        <w:spacing w:after="20"/>
      </w:pPr>
      <w:r>
        <w:rPr>
          <w:b/>
          <w:sz w:val="18"/>
          <w:szCs w:val="18"/>
        </w:rPr>
        <w:t xml:space="preserve">Regelset: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Menselijke toetsing vereist: </w:t>
      </w:r>
      <w:r>
        <w:rPr>
          <w:sz w:val="18"/>
          <w:szCs w:val="18"/>
        </w:rPr>
        <w:t xml:space="preserve">Ja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risicoclassificatie is voorlopig en vervangt geen juridische beoordeling.</w:t>
      </w:r>
    </w:p>
    <w:p>
      <w:pPr>
        <w:spacing w:before="160" w:after="60"/>
      </w:pPr>
      <w:r>
        <w:rPr>
          <w:b/>
          <w:sz w:val="25"/>
          <w:szCs w:val="25"/>
        </w:rPr>
        <w:t xml:space="preserve">Onderbouwing (regelverwijzing)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R-HIGH-SCREEN-01 — Screening van natuurlijke personen met gevolgen voor de toegang tot een essentiële dienst (huisvesting) — een constellatie nabij hoog risico, verplicht menselijk toezicht.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R-ELEV-ECON-01 — Economische impact op natuurlijke personen — beslissingsondersteuning vereist menselijke goedkeuring van effectieve stappen.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R-ELEV-PII-01 — Verwerking van bronnen met persoonsgegevens — AVG-beginselen (doelbinding, dataminimalisatie, rechten van betrokkenen) zijn van toepassing.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Genererende of aanbevelende AI-functie — transparantie- en labelverplichtingen moeten worden getoetst.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Openstaande juridische vragen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Moet de toegang tot huisvesting worden aangemerkt als een essentiële particuliere dienst in de zin van Bijlage III van de EU AI Act? Externe juridische toetsing aanbevolen; tot aan de verduidelijking wordt dit behandeld als nabij hoog risico.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Aanbevolen risicobeperkingen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Verplichte menselijke toetsing van elke individuele inschatting door een aangewezen verantwoordelijke persoon.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Bias-toetsing en -monitoring van de inschattingslogica vóór en tijdens het gebruik.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Een bezwaar-/correctietraject voor betrokken personen inrichten (Incident &amp; Appeal Register).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Dataminimalisatie: alleen voor governance noodzakelijke categorieën verwerken, geen kopieën van ruwe gegevens.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Elke effectieve actie (boeking, beslissing, mededeling) wordt goedgekeurd door een mens.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Rolgebaseerde toegangscontrole en audit-events voor elke toegang tot gevoelige objecten.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AI-gegenereerde inhoud als zodanig markeren; escalatie naar een mens is altijd mogelijk.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Externe juridische toetsing inwinnen vóór elk reëel gebruik (constellatie nabij hoog risico).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Onzekerheid van de inschatting</w:t>
      </w:r>
    </w:p>
    <w:p>
      <w:pPr>
        <w:spacing w:after="60"/>
      </w:pPr>
      <w:r>
        <w:rPr>
          <w:sz w:val="19"/>
          <w:szCs w:val="19"/>
        </w:rPr>
        <w:t xml:space="preserve">Regelset v0.1 werkt met interne toetsingsheuristieken voor EU AI Act, AVG/GDPR, het Zwitserse DSG en de UK-context. De inschatting hangt af van de volledigheid van de registrygegevens en vervangt geen juridische toetsing.</w:t>
      </w:r>
    </w:p>
    <w:p>
      <w:pPr>
        <w:spacing w:before="160" w:after="60"/>
      </w:pPr>
      <w:r>
        <w:rPr>
          <w:b/>
          <w:sz w:val="30"/>
          <w:szCs w:val="30"/>
        </w:rPr>
        <w:t xml:space="preserve">Overzicht van policy's en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controlestatus documenteert de toetsing van de bewijzen — hij certificeert geen conformiteit.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Vindplaats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Status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Bewijzen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Toetsing op verboden praktijken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Risicomanagementsysteem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Data-governance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documentatie (nabij Bijlage IV)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Logging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Transparantie &amp; markering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Menselijk toezicht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Getoetst (bewijzen)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Nauwkeurigheid, robuustheid, cyberbeveiliging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Rechtmatigheid van de verwerking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Dataminimalisatie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Bewijs bijgevoegd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Gegevensbeschermingseffectbeoordeling (DPIA)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Rechten van betrokkenen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AI-competentie van de betrokkenen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Toegangscontrole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Audit-/bewijsketen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Openstaande hiaten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Toetsing op verboden praktijken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Risicomanagementsysteem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Data-governance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Technische documentatie (nabij Bijlage IV)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Logging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Transparantie &amp; markering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Nauwkeurigheid, robuustheid, cyberbeveiliging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Rechtmatigheid van de verwerking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Gegevensbeschermingseffectbeoordeling (DPIA)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Rechten van betrokkenen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Bias-monitoring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AI-competentie van de betrokkenen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Toegangscontrole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Audit-/bewijsketen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Menselijk toezicht</w:t>
      </w:r>
    </w:p>
    <w:p>
      <w:pPr>
        <w:spacing w:after="20"/>
      </w:pPr>
      <w:r>
        <w:rPr>
          <w:b/>
          <w:sz w:val="18"/>
          <w:szCs w:val="18"/>
        </w:rPr>
        <w:t xml:space="preserve">Verantwoordelijke mens: </w:t>
      </w:r>
      <w:r>
        <w:rPr>
          <w:sz w:val="18"/>
          <w:szCs w:val="18"/>
        </w:rPr>
        <w:t xml:space="preserve">actor_klaus</w:t>
      </w:r>
    </w:p>
    <w:p>
      <w:pPr>
        <w:spacing w:after="20"/>
      </w:pPr>
      <w:r>
        <w:rPr>
          <w:b/>
          <w:sz w:val="18"/>
          <w:szCs w:val="18"/>
        </w:rPr>
        <w:t xml:space="preserve">Beoordelaar: </w:t>
      </w:r>
      <w:r>
        <w:rPr>
          <w:sz w:val="18"/>
          <w:szCs w:val="18"/>
        </w:rPr>
        <w:t xml:space="preserve">actor_klaus (reviewer)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menselijke verantwoordelijkheid blijft verplicht; AI neemt geen automatische beslissingen over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Reviewgeschiedenis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Tijdstempel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Beoordelaar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Beslissing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2026-07-10T11:52:53.672Z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Wijzigingen vereist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2026-07-10T11:52:53.706Z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Goedgekeurd na menselijke toetsing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2026-07-10T11:52:53.718Z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Goedgekeurd na menselijke toetsing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Bewijssamenvatting</w:t>
      </w:r>
    </w:p>
    <w:p>
      <w:pPr>
        <w:spacing w:after="20"/>
      </w:pPr>
      <w:r>
        <w:rPr>
          <w:b/>
          <w:sz w:val="18"/>
          <w:szCs w:val="18"/>
        </w:rPr>
        <w:t xml:space="preserve">Status van de bewijsketen: </w:t>
      </w:r>
      <w:r>
        <w:rPr>
          <w:sz w:val="18"/>
          <w:szCs w:val="18"/>
        </w:rPr>
        <w:t xml:space="preserve">ongeldig (vermoeden van manipulatie)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79</w:t>
      </w:r>
    </w:p>
    <w:p>
      <w:pPr>
        <w:spacing w:after="20"/>
      </w:pPr>
      <w:r>
        <w:rPr>
          <w:b/>
          <w:sz w:val="18"/>
          <w:szCs w:val="18"/>
        </w:rPr>
        <w:t xml:space="preserve">Verificatie geslaagd: </w:t>
      </w:r>
      <w:r>
        <w:rPr>
          <w:sz w:val="18"/>
          <w:szCs w:val="18"/>
        </w:rPr>
        <w:t xml:space="preserve">Nee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Gesimuleerde verankering (PageCipher-integratie in afwachting) — gemarkeerd als simulatie.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Tijdstempel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2026-09-04T06:34:52.690Z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eba816525367…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2026-09-04T06:38:09.648Z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09d47cfc39e4…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2026-09-04T06:46:59.197Z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7cf9a8bfcb2e…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2026-09-04T07:25:02.348Z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9204e9504d9a…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905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2026-09-04T07:25:09.422Z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eb124211e060…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2026-09-04T07:25:09.504Z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49d8d8d8c905…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911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2026-09-04T07:25:53.755Z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eceee2e99ea0…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939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2026-09-04T07:26:05.091Z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009f109992c1…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2026-09-04T07:26:50.044Z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6f9a9d54f176…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2026-09-04T07:32:58.312Z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3fe0521a679b…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2026-09-04T07:33:18.074Z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0c922d2896e9…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1049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2026-09-04T07:33:49.737Z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3971265e88c9…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1060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2026-09-04T07:39:24.630Z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54b85f3a0103…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1068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2026-09-04T07:39:26.371Z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9953f15ed7b0…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PageCipher-integratiestatus: </w:t>
      </w:r>
      <w:r>
        <w:rPr>
          <w:sz w:val="18"/>
          <w:szCs w:val="18"/>
        </w:rPr>
        <w:t xml:space="preserve">Actief (HTTP-koppeling met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53/79 Verankerd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PageCipher-ankerreferentie: </w:t>
      </w:r>
      <w:r>
        <w:rPr>
          <w:sz w:val="18"/>
          <w:szCs w:val="18"/>
        </w:rPr>
        <w:t xml:space="preserve">pagecipher:2c25260d08b829c022ebab64e1ce89ea</w:t>
      </w:r>
    </w:p>
    <w:p>
      <w:pPr>
        <w:spacing w:after="20"/>
      </w:pPr>
      <w:r>
        <w:rPr>
          <w:b/>
          <w:sz w:val="18"/>
          <w:szCs w:val="18"/>
        </w:rPr>
        <w:t xml:space="preserve">Laatste ankerpoging: </w:t>
      </w:r>
      <w:r>
        <w:rPr>
          <w:sz w:val="18"/>
          <w:szCs w:val="18"/>
        </w:rPr>
        <w:t xml:space="preserve">2026-09-04T07:39:26.379Z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Het PageCipher-anker toont de integriteit en herkomst van het bewijs aan — het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Openstaande risico's en hiaten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14 openstaande controles zonder bewijs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Moet de toegang tot huisvesting worden aangemerkt als een essentiële particuliere dienst in de zin van Bijlage III van de EU AI Act? Externe juridische toetsing aanbevolen; tot aan de verduidelijking wordt dit behandeld als nabij hoog risico.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Juridische kennisgevingen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certificeert geen rechtsconformiteit.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risicoclassificatie is voorlopig en vervangt geen juridische beoordeling.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juridische beoordeling kan een gespecialiseerde juridische toetsing vereisen.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dient ter voorbereiding van governance en compliance op basis van bewijs. Het vormt geen juridisch advies, geen certificering en geen conformiteitsverklaring.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menselijke verantwoordelijkheid blijft verplicht; AI neemt geen automatische beslissingen over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Bijlage</w:t>
      </w:r>
    </w:p>
    <w:p>
      <w:pPr>
        <w:spacing w:before="160" w:after="60"/>
      </w:pPr>
      <w:r>
        <w:rPr>
          <w:b/>
          <w:sz w:val="25"/>
          <w:szCs w:val="25"/>
        </w:rPr>
        <w:t xml:space="preserve">Controlecatalogus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Bron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Vindplaats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Toetsing op verboden praktijken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Risicomanagementsysteem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documentatie (nabij Bijlage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Logging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Transparantie &amp; markering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Menselijk toezicht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Nauwkeurigheid, robuustheid, cyberbeveiliging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Rechtmatigheid van de verwerking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Dataminimalisatie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Gegevensbeschermingseffectbeoordeling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Rechten van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AI-competentie van de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Toegangscontrole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Audit-/bewijsketen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Metagegevens van de generatie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2026-09-04T08:16:14.570Z</w:t>
      </w:r>
    </w:p>
    <w:p>
      <w:pPr>
        <w:spacing w:after="20"/>
      </w:pPr>
      <w:r>
        <w:rPr>
          <w:b/>
          <w:sz w:val="18"/>
          <w:szCs w:val="18"/>
        </w:rPr>
        <w:t xml:space="preserve">Versie: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Taaldekking: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1202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