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Governance-Report — KI-gestützte Objekt-/Marktanalyse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Governance-Vorbereitung, Assurance-Unterstützung und audit-ready Evidenz. Keine Rechtskonformitäts-Bescheinigung.</w:t>
      </w:r>
    </w:p>
    <w:p>
      <w:pPr>
        <w:spacing w:after="20"/>
      </w:pPr>
      <w:r>
        <w:rPr>
          <w:b/>
          <w:sz w:val="18"/>
          <w:szCs w:val="18"/>
        </w:rPr>
        <w:t xml:space="preserve">Produkt: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uc_cx_b02 (v1)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Sprache: </w:t>
      </w:r>
      <w:r>
        <w:rPr>
          <w:sz w:val="18"/>
          <w:szCs w:val="18"/>
        </w:rPr>
        <w:t xml:space="preserve">DE</w:t>
      </w:r>
    </w:p>
    <w:p>
      <w:pPr>
        <w:spacing w:after="20"/>
      </w:pPr>
      <w:r>
        <w:rPr>
          <w:b/>
          <w:sz w:val="18"/>
          <w:szCs w:val="18"/>
        </w:rPr>
        <w:t xml:space="preserve">Datenmodus: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2026-09-04T04:53:58.236Z</w:t>
      </w:r>
    </w:p>
    <w:p>
      <w:pPr>
        <w:spacing w:after="20"/>
      </w:pPr>
      <w:r>
        <w:rPr>
          <w:b/>
          <w:sz w:val="18"/>
          <w:szCs w:val="18"/>
        </w:rPr>
        <w:t xml:space="preserve">Report-Status: </w:t>
      </w:r>
      <w:r>
        <w:rPr>
          <w:sz w:val="18"/>
          <w:szCs w:val="18"/>
        </w:rPr>
        <w:t xml:space="preserve">Aktiv</w:t>
      </w:r>
    </w:p>
    <w:p>
      <w:pPr>
        <w:spacing w:after="20"/>
      </w:pPr>
      <w:r>
        <w:rPr>
          <w:b/>
          <w:sz w:val="18"/>
          <w:szCs w:val="18"/>
        </w:rPr>
        <w:t xml:space="preserve">Integritäts-Hash: </w:t>
      </w:r>
      <w:r>
        <w:rPr>
          <w:sz w:val="18"/>
          <w:szCs w:val="18"/>
        </w:rPr>
        <w:t xml:space="preserve">f82f7cf441af7964…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basiert ausschließlich auf synthetischen Daten (Pilotbetrieb). Keine echten personenbezogenen Daten.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Zusammenfassung für Entscheider</w:t>
      </w:r>
    </w:p>
    <w:p>
      <w:pPr>
        <w:spacing w:after="60"/>
      </w:pPr>
      <w:r>
        <w:rPr>
          <w:sz w:val="19"/>
          <w:szCs w:val="19"/>
        </w:rPr>
        <w:t xml:space="preserve">Markt-, Standort- und Objektanalysen für interne Bewertung — strikte Trennung zwischen genereller Analyse und individueller Entscheidung.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Generelle Marktanalyse ohne Personenbezug; entscheidungsnahe Nutzung ist ein separater, höher klassifizierter Use Case.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Begrenztes Risiko — Transparenzpflichten prüfen</w:t>
      </w:r>
    </w:p>
    <w:p>
      <w:pPr>
        <w:spacing w:after="20"/>
      </w:pPr>
      <w:r>
        <w:rPr>
          <w:b/>
          <w:sz w:val="18"/>
          <w:szCs w:val="18"/>
        </w:rPr>
        <w:t xml:space="preserve">Menschliche Aufsicht erforderlich: </w:t>
      </w:r>
      <w:r>
        <w:rPr>
          <w:sz w:val="18"/>
          <w:szCs w:val="18"/>
        </w:rPr>
        <w:t xml:space="preserve">Nein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Kontrollen mit Nachweis/geprüft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bezeichnet den Vorbereitungsgrad (Nachweise vorhanden/geprüft) — sie bescheinigt keine 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Use-Case-Profil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Generelle Marktanalyse ohne Personenbezug; entscheidungsnahe Nutzung ist ein separater, höher klassifizierter Use Case.</w:t>
      </w:r>
    </w:p>
    <w:p>
      <w:pPr>
        <w:spacing w:after="20"/>
      </w:pPr>
      <w:r>
        <w:rPr>
          <w:b/>
          <w:sz w:val="18"/>
          <w:szCs w:val="18"/>
        </w:rPr>
        <w:t xml:space="preserve">Betroffene Personengruppen: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Datenquellen: </w:t>
      </w:r>
      <w:r>
        <w:rPr>
          <w:sz w:val="18"/>
          <w:szCs w:val="18"/>
        </w:rPr>
        <w:t xml:space="preserve">marktdaten_aggregiert, objektdaten</w:t>
      </w:r>
    </w:p>
    <w:p>
      <w:pPr>
        <w:spacing w:after="20"/>
      </w:pPr>
      <w:r>
        <w:rPr>
          <w:b/>
          <w:sz w:val="18"/>
          <w:szCs w:val="18"/>
        </w:rPr>
        <w:t xml:space="preserve">KI-Funktion: </w:t>
      </w:r>
      <w:r>
        <w:rPr>
          <w:sz w:val="18"/>
          <w:szCs w:val="18"/>
        </w:rPr>
        <w:t xml:space="preserve">analysis, generation</w:t>
      </w:r>
    </w:p>
    <w:p>
      <w:pPr>
        <w:spacing w:after="20"/>
      </w:pPr>
      <w:r>
        <w:rPr>
          <w:b/>
          <w:sz w:val="18"/>
          <w:szCs w:val="18"/>
        </w:rPr>
        <w:t xml:space="preserve">Mögliche Auswirkungen: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Rechtsraum: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Lebenszyklus-Status: </w:t>
      </w:r>
      <w:r>
        <w:rPr>
          <w:sz w:val="18"/>
          <w:szCs w:val="18"/>
        </w:rPr>
        <w:t xml:space="preserve">Aktiv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Risikobewertung (vorläufig)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Begrenztes Risiko — Transparenzpflichten prüfen</w:t>
      </w:r>
    </w:p>
    <w:p>
      <w:pPr>
        <w:spacing w:after="20"/>
      </w:pPr>
      <w:r>
        <w:rPr>
          <w:b/>
          <w:sz w:val="18"/>
          <w:szCs w:val="18"/>
        </w:rPr>
        <w:t xml:space="preserve">Konfidenz der Einschätzung: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Menschliche Prüfung erforderlich: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Risikoklassifikation ist vorläufig und ersetzt keine rechtliche Bewertung.</w:t>
      </w:r>
    </w:p>
    <w:p>
      <w:pPr>
        <w:spacing w:before="160" w:after="60"/>
      </w:pPr>
      <w:r>
        <w:rPr>
          <w:b/>
          <w:sz w:val="25"/>
          <w:szCs w:val="25"/>
        </w:rPr>
        <w:t xml:space="preserve">Begründung (Regelbezug)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Generierende oder empfehlende KI-Funktion — Transparenz- und Kennzeichnungspflichten sind zu prüfen.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Empfohlene Risikominderungen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KI-generierte Inhalte als solche kennzeichnen; Eskalation an Menschen jederzeit möglich.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Unsicherheit der Einschätzung</w:t>
      </w:r>
    </w:p>
    <w:p>
      <w:pPr>
        <w:spacing w:after="60"/>
      </w:pPr>
      <w:r>
        <w:rPr>
          <w:sz w:val="19"/>
          <w:szCs w:val="19"/>
        </w:rPr>
        <w:t xml:space="preserve">Regelset v0.1 arbeitet mit internen Prüfheuristiken zu EU AI Act, DSGVO/GDPR, Schweizer DSG und UK-Kontext. Die Einschätzung hängt von der Vollständigkeit der Registry-Angaben ab und ersetzt keine juristische Prüfung.</w:t>
      </w:r>
    </w:p>
    <w:p>
      <w:pPr>
        <w:spacing w:before="160" w:after="60"/>
      </w:pPr>
      <w:r>
        <w:rPr>
          <w:b/>
          <w:sz w:val="30"/>
          <w:szCs w:val="30"/>
        </w:rPr>
        <w:t xml:space="preserve">Policy- &amp; Kontroll-Übersicht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Kontrollstatus dokumentiert Prüfung der Nachweise — er bescheinigt keine Konformität.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Status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Nachweise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Nachweis angehängt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Offene Lücken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KI-Kompetenz der Beteiligten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Menschliche Aufsicht</w:t>
      </w:r>
    </w:p>
    <w:p>
      <w:pPr>
        <w:spacing w:after="20"/>
      </w:pPr>
      <w:r>
        <w:rPr>
          <w:b/>
          <w:sz w:val="18"/>
          <w:szCs w:val="18"/>
        </w:rPr>
        <w:t xml:space="preserve">Verantwortlicher Mensch: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Prüfende Person: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menschliche Verantwortung bleibt verpflichtend; KI trifft keine automatischen Entscheidungen über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Review-Historie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Zeitstempel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Prüfende Person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Entscheidung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2026-08-30T09:18:13.377Z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Freigegeben durch menschliche Prüfung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Evidenz-Zusammenfassung</w:t>
      </w:r>
    </w:p>
    <w:p>
      <w:pPr>
        <w:spacing w:after="20"/>
      </w:pPr>
      <w:r>
        <w:rPr>
          <w:b/>
          <w:sz w:val="18"/>
          <w:szCs w:val="18"/>
        </w:rPr>
        <w:t xml:space="preserve">Status der Evidenz-Kette: </w:t>
      </w:r>
      <w:r>
        <w:rPr>
          <w:sz w:val="18"/>
          <w:szCs w:val="18"/>
        </w:rPr>
        <w:t xml:space="preserve">ungültig (Manipulationsverdacht)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37</w:t>
      </w:r>
    </w:p>
    <w:p>
      <w:pPr>
        <w:spacing w:after="20"/>
      </w:pPr>
      <w:r>
        <w:rPr>
          <w:b/>
          <w:sz w:val="18"/>
          <w:szCs w:val="18"/>
        </w:rPr>
        <w:t xml:space="preserve">Verifikation bestanden: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Simulierte Verankerung (PageCipher-Integration ausstehend) — als Simulation gekennzeichnet.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Zeitstempel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Aktion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2026-09-02T18:59:59.806Z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33a74603eab4…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2026-09-02T19:00:00.771Z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48805f5b662b…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2026-09-02T19:00:03.800Z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22554c3d2730…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2026-09-02T19:00:17.801Z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a594697d89be…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2026-09-02T19:00:35.811Z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aa162ea98ff9…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2026-09-02T19:00:43.319Z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0b337aacb979…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602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2026-09-02T19:07:12.191Z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9ed66a7574ee…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2026-09-02T19:07:18.721Z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c58b34184c0f…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2026-09-02T19:07:28.237Z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3cd7cc97fcc8…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2026-09-02T19:07:48.194Z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a61d81e32925…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2026-09-02T19:07:50.708Z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19e1df0ba902…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2026-09-02T19:07:51.195Z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04b7df2c0c30…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2026-09-02T19:07:55.722Z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164584da88ed…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2026-09-02T19:07:57.685Z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44fa9e987ed4…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PageCipher-Integrationsstatus: </w:t>
      </w:r>
      <w:r>
        <w:rPr>
          <w:sz w:val="18"/>
          <w:szCs w:val="18"/>
        </w:rPr>
        <w:t xml:space="preserve">Aktiv (HTTP-Anbindung an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23/37 Verankert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PageCipher-Ankerreferenz: </w:t>
      </w:r>
      <w:r>
        <w:rPr>
          <w:sz w:val="18"/>
          <w:szCs w:val="18"/>
        </w:rPr>
        <w:t xml:space="preserve">pagecipher:768c8ab9ea6d22063e6e7a2b542da2fd</w:t>
      </w:r>
    </w:p>
    <w:p>
      <w:pPr>
        <w:spacing w:after="20"/>
      </w:pPr>
      <w:r>
        <w:rPr>
          <w:b/>
          <w:sz w:val="18"/>
          <w:szCs w:val="18"/>
        </w:rPr>
        <w:t xml:space="preserve">Letzter Ankerversuch: </w:t>
      </w:r>
      <w:r>
        <w:rPr>
          <w:sz w:val="18"/>
          <w:szCs w:val="18"/>
        </w:rPr>
        <w:t xml:space="preserve">2026-09-02T19:07:57.688Z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Der PageCipher-Anker belegt die Integrität und Herkunft der Evidenz — er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Offene Risiken &amp; Lücken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offene Kontrollen ohne Nachweis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Rechtliche Hinweise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Report bescheinigt keine Rechtskonformität.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Risikoklassifikation ist vorläufig und ersetzt keine rechtliche Bewertung.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rechtliche Bewertung kann eine spezialisierte juristische Prüfung erfordern.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Bericht dient der Governance- und Compliance-Vorbereitung auf Evidenzbasis. Er stellt keine Rechtsberatung, keine Zertifizierung und keine Konformitätsbescheinigung dar.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menschliche Verantwortung bleibt verpflichtend; KI trifft keine automatischen Entscheidungen über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Anhang</w:t>
      </w:r>
    </w:p>
    <w:p>
      <w:pPr>
        <w:spacing w:before="160" w:after="60"/>
      </w:pPr>
      <w:r>
        <w:rPr>
          <w:b/>
          <w:sz w:val="25"/>
          <w:szCs w:val="25"/>
        </w:rPr>
        <w:t xml:space="preserve">Kontrollkatalog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Quelle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Prüfung auf verbotene Praktiken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Risikomanagementsystem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Dokumentation (Annex-IV-nah)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Protokollierung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Menschliche Aufsicht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Genauigkeit, Robustheit, Cybersicherheit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Rechtmäßigkeit der Verarbeitung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Datenminimierung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Datenschutz-Folgenabschätzung (DSFA)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Betroffenenrechte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Zugriffskontrolle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Audit-/Evidenz-Kette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Erzeugungs-Metadaten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2026-09-04T04:53:58.236Z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Sprachabdeckung: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693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