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AI-ondersteunde object-/marktanalyse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uc_cx_b02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2026-09-04T06:46:54.187Z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Actief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df78fb1586a1251a…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Markt-, locatie- en objectanalyses voor interne waardering — strikte scheiding tussen algemene analyse en individuele beslissing.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Algemene marktanalyse zonder persoonsgebondenheid; beslissingsgericht gebruik is een aparte, hoger geclassificeerde use case.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Algemene marktanalyse zonder persoonsgebondenheid; beslissingsgericht gebruik is een aparte, hoger geclassificeerde use case.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marktdaten_aggregiert, objektdaten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analysis, generation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Actief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Bewijs bijgevoegd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Beoordelaar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Beslissing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2026-08-30T09:18:13.377Z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Goedgekeurd na menselijke toetsing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45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2026-09-02T19:07:28.237Z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3cd7cc97fcc8…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2026-09-02T19:07:48.194Z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a61d81e32925…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2026-09-02T19:07:50.708Z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19e1df0ba902…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2026-09-02T19:07:51.195Z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04b7df2c0c30…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2026-09-02T19:07:55.722Z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164584da88ed…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44fa9e987ed4…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2026-09-04T04:53:58.247Z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11e18608e5f7…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2026-09-04T06:34:47.679Z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9f7fb8dd00ee…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2026-09-04T06:34:57.682Z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7cf66fb74119…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2026-09-04T06:37:35.707Z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342f946806b4…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2026-09-04T06:38:19.397Z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dab66a3b0d24…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2026-09-04T06:38:24.400Z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53ad0979076d…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2026-09-04T06:38:30.668Z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f36cb9a72b2e…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2026-09-04T06:39:51.531Z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6cc0a5c95335…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31/45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pagecipher:768c8ab9ea6d22063e6e7a2b542da2fd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2026-09-04T06:39:51.535Z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openstaande controles zonder bewijs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2026-09-04T06:46:54.187Z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829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