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Análise de imóveis/mercado assistida por 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uc_cx_b02 (v1)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2026-09-04T08:10:27.232Z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Ativo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66ad5ecf96e692a4…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Análises de mercado, localização e imóveis para avaliação interna — separação estrita entre análise geral e decisão individual.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Análise de mercado geral sem referência a pessoas; a utilização próxima da decisão constitui um caso de utilização separado e de classificação mais elevada.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limitado — verificar obrigações de transparência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Não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Controlos com evidência/verificados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Análise de mercado geral sem referência a pessoas; a utilização próxima da decisão constitui um caso de utilização separado e de classificação mais elevada.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marktdaten_aggregiert, objektdaten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analysis, generation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Ativo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limitado — verificar obrigações de transparência</w:t>
      </w:r>
    </w:p>
    <w:p>
      <w:pPr>
        <w:spacing w:after="20"/>
      </w:pPr>
      <w:r>
        <w:rPr>
          <w:b/>
          <w:sz w:val="18"/>
          <w:szCs w:val="18"/>
        </w:rPr>
        <w:t xml:space="preserve">Confiança da avaliação: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regras: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Análise humana necessária: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classificação de risco é preliminar e não substitui uma avaliação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Fundamentação (referência à regra)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Função de IA generativa ou de recomendação — as obrigações de transparência e de identificação devem ser verificadas.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mitigação de risco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Identificar os conteúdos gerados por IA como tal; escalar para um ser humano é possível a qualquer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Incerteza da avaliação</w:t>
      </w:r>
    </w:p>
    <w:p>
      <w:pPr>
        <w:spacing w:after="60"/>
      </w:pPr>
      <w:r>
        <w:rPr>
          <w:sz w:val="19"/>
          <w:szCs w:val="19"/>
        </w:rPr>
        <w:t xml:space="preserve">O conjunto de regras v0.1 utiliza heurísticas internas de verificação relativas ao EU AI Act, ao RGPD/GDPR, à DSG suíça e ao contexto do Reino Unido. A avaliação depende da completude dos dados do registry e não substitui uma análise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Evidências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Evidência anexada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Literacia em IA dos intervenientes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Pessoa revisora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Decisão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2026-08-30T09:18:13.377Z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Aprovado por análise humana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58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2026-09-04T06:39:51.531Z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6cc0a5c95335…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2026-09-04T06:46:54.199Z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59f62356284b…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2026-09-04T07:24:30.955Z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30392c971be6…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2026-09-04T07:25:00.771Z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b60035b0111c…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2026-09-04T07:25:00.816Z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32ad011b5a30…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2026-09-04T07:25:02.568Z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669becdfe473…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2026-09-04T07:25:53.793Z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9bef44df8249…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2026-09-04T07:25:54.094Z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95e8a5d4942c…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2026-09-04T07:26:04.981Z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f2e72ccb5f2b…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941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2026-09-04T07:26:05.170Z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6053e5f1a7af…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2026-09-04T07:26:17.481Z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8c11562c0310…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2026-09-04T07:26:50.083Z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1b69cb1b94d9…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2026-09-04T07:39:12.568Z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28574fe28a5f…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2026-09-04T07:39:24.872Z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b2563c68ef16…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44/58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pagecipher:768c8ab9ea6d22063e6e7a2b542da2fd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2026-09-04T07:39:24.878Z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controlos em aberto sem evidência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2026-09-04T08:10:27.232Z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1177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