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60"/>
      </w:pPr>
      <w:r>
        <w:rPr>
          <w:b/>
          <w:sz w:val="44"/>
          <w:szCs w:val="44"/>
        </w:rPr>
        <w:t xml:space="preserve">Governance Report — Claims/accounting decision support</w:t>
      </w:r>
    </w:p>
    <w:p>
      <w:pPr>
        <w:spacing w:after="80"/>
      </w:pPr>
      <w:r>
        <w:rPr>
          <w:sz w:val="20"/>
          <w:szCs w:val="20"/>
          <w:color w:val="6B7280"/>
        </w:rPr>
        <w:t xml:space="preserve">HumanOSE — governance preparation, assurance support and audit-ready evidence. No legal compliance certification.</w:t>
      </w:r>
    </w:p>
    <w:p>
      <w:pPr>
        <w:spacing w:after="20"/>
      </w:pPr>
      <w:r>
        <w:rPr>
          <w:b/>
          <w:sz w:val="18"/>
          <w:szCs w:val="18"/>
        </w:rPr>
        <w:t xml:space="preserve">Product: </w:t>
      </w:r>
      <w:r>
        <w:rPr>
          <w:sz w:val="18"/>
          <w:szCs w:val="18"/>
        </w:rPr>
        <w:t xml:space="preserve">HumanOSE</w:t>
      </w:r>
    </w:p>
    <w:p>
      <w:pPr>
        <w:spacing w:after="20"/>
      </w:pPr>
      <w:r>
        <w:rPr>
          <w:b/>
          <w:sz w:val="18"/>
          <w:szCs w:val="18"/>
        </w:rPr>
        <w:t xml:space="preserve">Use Case: </w:t>
      </w:r>
      <w:r>
        <w:rPr>
          <w:sz w:val="18"/>
          <w:szCs w:val="18"/>
        </w:rPr>
        <w:t xml:space="preserve">uc_cx_c03 (v1)</w:t>
      </w:r>
    </w:p>
    <w:p>
      <w:pPr>
        <w:spacing w:after="20"/>
      </w:pPr>
      <w:r>
        <w:rPr>
          <w:b/>
          <w:sz w:val="18"/>
          <w:szCs w:val="18"/>
        </w:rPr>
        <w:t xml:space="preserve">Source system: </w:t>
      </w:r>
      <w:r>
        <w:rPr>
          <w:sz w:val="18"/>
          <w:szCs w:val="18"/>
        </w:rPr>
        <w:t xml:space="preserve">causax</w:t>
      </w:r>
    </w:p>
    <w:p>
      <w:pPr>
        <w:spacing w:after="20"/>
      </w:pPr>
      <w:r>
        <w:rPr>
          <w:b/>
          <w:sz w:val="18"/>
          <w:szCs w:val="18"/>
        </w:rPr>
        <w:t xml:space="preserve">Language: </w:t>
      </w:r>
      <w:r>
        <w:rPr>
          <w:sz w:val="18"/>
          <w:szCs w:val="18"/>
        </w:rPr>
        <w:t xml:space="preserve">EN</w:t>
      </w:r>
    </w:p>
    <w:p>
      <w:pPr>
        <w:spacing w:after="20"/>
      </w:pPr>
      <w:r>
        <w:rPr>
          <w:b/>
          <w:sz w:val="18"/>
          <w:szCs w:val="18"/>
        </w:rPr>
        <w:t xml:space="preserve">Data mode: </w:t>
      </w:r>
      <w:r>
        <w:rPr>
          <w:sz w:val="18"/>
          <w:szCs w:val="18"/>
        </w:rPr>
        <w:t xml:space="preserve">synthetic</w:t>
      </w:r>
    </w:p>
    <w:p>
      <w:pPr>
        <w:spacing w:after="20"/>
      </w:pPr>
      <w:r>
        <w:rPr>
          <w:b/>
          <w:sz w:val="18"/>
          <w:szCs w:val="18"/>
        </w:rPr>
        <w:t xml:space="preserve">Generated at: </w:t>
      </w:r>
      <w:r>
        <w:rPr>
          <w:sz w:val="18"/>
          <w:szCs w:val="18"/>
        </w:rPr>
        <w:t xml:space="preserve">2026-09-04T08:14:13.604Z</w:t>
      </w:r>
    </w:p>
    <w:p>
      <w:pPr>
        <w:spacing w:after="20"/>
      </w:pPr>
      <w:r>
        <w:rPr>
          <w:b/>
          <w:sz w:val="18"/>
          <w:szCs w:val="18"/>
        </w:rPr>
        <w:t xml:space="preserve">Report status: </w:t>
      </w:r>
      <w:r>
        <w:rPr>
          <w:sz w:val="18"/>
          <w:szCs w:val="18"/>
        </w:rPr>
        <w:t xml:space="preserve">Provisionally classified</w:t>
      </w:r>
    </w:p>
    <w:p>
      <w:pPr>
        <w:spacing w:after="20"/>
      </w:pPr>
      <w:r>
        <w:rPr>
          <w:b/>
          <w:sz w:val="18"/>
          <w:szCs w:val="18"/>
        </w:rPr>
        <w:t xml:space="preserve">Integrity hash: </w:t>
      </w:r>
      <w:r>
        <w:rPr>
          <w:sz w:val="18"/>
          <w:szCs w:val="18"/>
        </w:rPr>
        <w:t xml:space="preserve">9ba78a3208bc1f3a…</w:t>
      </w:r>
    </w:p>
    <w:p>
      <w:pPr>
        <w:spacing w:after="60"/>
      </w:pPr>
    </w:p>
    <w:p>
      <w:pPr>
        <w:shd w:val="clear" w:color="auto" w:fill="FDF5DB"/>
        <w:spacing w:before="40" w:after="80"/>
      </w:pPr>
      <w:r>
        <w:rPr>
          <w:sz w:val="18"/>
          <w:szCs w:val="18"/>
          <w:color w:val="664D07"/>
        </w:rPr>
        <w:t xml:space="preserve">This report is based exclusively on synthetic data (pilot operation). No real personal data.</w:t>
      </w:r>
    </w:p>
    <w:p>
      <w:pPr>
        <w:shd w:val="clear" w:color="auto" w:fill="FDF5DB"/>
        <w:spacing w:before="40" w:after="80"/>
      </w:pPr>
      <w:r>
        <w:rPr>
          <w:sz w:val="18"/>
          <w:szCs w:val="18"/>
          <w:color w:val="664D07"/>
        </w:rPr>
        <w:t xml:space="preserve">This report does not certify legal compliance.</w:t>
      </w:r>
    </w:p>
    <w:p>
      <w:pPr>
        <w:spacing w:before="160" w:after="60"/>
      </w:pPr>
      <w:r>
        <w:rPr>
          <w:b/>
          <w:sz w:val="30"/>
          <w:szCs w:val="30"/>
        </w:rPr>
        <w:t xml:space="preserve">Executive summary</w:t>
      </w:r>
    </w:p>
    <w:p>
      <w:pPr>
        <w:spacing w:after="60"/>
      </w:pPr>
      <w:r>
        <w:rPr>
          <w:sz w:val="19"/>
          <w:szCs w:val="19"/>
        </w:rPr>
        <w:t xml:space="preserve">Plausibility indicators, categorization suggestions and anomalies for claims and bookings.</w:t>
      </w:r>
    </w:p>
    <w:p>
      <w:pPr>
        <w:spacing w:after="20"/>
      </w:pPr>
      <w:r>
        <w:rPr>
          <w:b/>
          <w:sz w:val="18"/>
          <w:szCs w:val="18"/>
        </w:rPr>
        <w:t xml:space="preserve">Intended purpose: </w:t>
      </w:r>
      <w:r>
        <w:rPr>
          <w:sz w:val="18"/>
          <w:szCs w:val="18"/>
        </w:rPr>
        <w:t xml:space="preserve">Support for case handling — every effective booking/decision is approved by a human.</w:t>
      </w:r>
    </w:p>
    <w:p>
      <w:pPr>
        <w:spacing w:after="20"/>
      </w:pPr>
      <w:r>
        <w:rPr>
          <w:b/>
          <w:sz w:val="18"/>
          <w:szCs w:val="18"/>
        </w:rPr>
        <w:t xml:space="preserve">Preliminary risk class: </w:t>
      </w:r>
      <w:r>
        <w:rPr>
          <w:sz w:val="18"/>
          <w:szCs w:val="18"/>
        </w:rPr>
        <w:t xml:space="preserve">Elevated risk — human review required</w:t>
      </w:r>
    </w:p>
    <w:p>
      <w:pPr>
        <w:spacing w:after="20"/>
      </w:pPr>
      <w:r>
        <w:rPr>
          <w:b/>
          <w:sz w:val="18"/>
          <w:szCs w:val="18"/>
        </w:rPr>
        <w:t xml:space="preserve">Human oversight required: </w:t>
      </w:r>
      <w:r>
        <w:rPr>
          <w:sz w:val="18"/>
          <w:szCs w:val="18"/>
        </w:rPr>
        <w:t xml:space="preserve">Yes</w:t>
      </w:r>
    </w:p>
    <w:p>
      <w:pPr>
        <w:spacing w:after="20"/>
      </w:pPr>
      <w:r>
        <w:rPr>
          <w:b/>
          <w:sz w:val="18"/>
          <w:szCs w:val="18"/>
        </w:rPr>
        <w:t xml:space="preserve">Governance Readiness: </w:t>
      </w:r>
      <w:r>
        <w:rPr>
          <w:sz w:val="18"/>
          <w:szCs w:val="18"/>
        </w:rPr>
        <w:t xml:space="preserve">0/8 Controls with evidence/reviewed</w:t>
      </w:r>
    </w:p>
    <w:p>
      <w:pPr>
        <w:spacing w:after="40"/>
      </w:pPr>
    </w:p>
    <w:p>
      <w:pPr>
        <w:shd w:val="clear" w:color="auto" w:fill="FDF5DB"/>
        <w:spacing w:before="40" w:after="80"/>
      </w:pPr>
      <w:r>
        <w:rPr>
          <w:sz w:val="18"/>
          <w:szCs w:val="18"/>
          <w:color w:val="664D07"/>
        </w:rPr>
        <w:t xml:space="preserve">Governance Readiness denotes the degree of preparation (evidence in place/reviewed) — it does not certify conformity.</w:t>
      </w:r>
    </w:p>
    <w:p>
      <w:pPr>
        <w:spacing w:before="160" w:after="60"/>
      </w:pPr>
      <w:r>
        <w:rPr>
          <w:b/>
          <w:sz w:val="30"/>
          <w:szCs w:val="30"/>
        </w:rPr>
        <w:t xml:space="preserve">Use case profile</w:t>
      </w:r>
    </w:p>
    <w:p>
      <w:pPr>
        <w:spacing w:after="20"/>
      </w:pPr>
      <w:r>
        <w:rPr>
          <w:b/>
          <w:sz w:val="18"/>
          <w:szCs w:val="18"/>
        </w:rPr>
        <w:t xml:space="preserve">Intended purpose: </w:t>
      </w:r>
      <w:r>
        <w:rPr>
          <w:sz w:val="18"/>
          <w:szCs w:val="18"/>
        </w:rPr>
        <w:t xml:space="preserve">Support for case handling — every effective booking/decision is approved by a human.</w:t>
      </w:r>
    </w:p>
    <w:p>
      <w:pPr>
        <w:spacing w:after="20"/>
      </w:pPr>
      <w:r>
        <w:rPr>
          <w:b/>
          <w:sz w:val="18"/>
          <w:szCs w:val="18"/>
        </w:rPr>
        <w:t xml:space="preserve">Affected groups of persons: </w:t>
      </w:r>
      <w:r>
        <w:rPr>
          <w:sz w:val="18"/>
          <w:szCs w:val="18"/>
        </w:rPr>
        <w:t xml:space="preserve">natuerliche_personen_mieter, dienstleister</w:t>
      </w:r>
    </w:p>
    <w:p>
      <w:pPr>
        <w:spacing w:after="20"/>
      </w:pPr>
      <w:r>
        <w:rPr>
          <w:b/>
          <w:sz w:val="18"/>
          <w:szCs w:val="18"/>
        </w:rPr>
        <w:t xml:space="preserve">Data sources: </w:t>
      </w:r>
      <w:r>
        <w:rPr>
          <w:sz w:val="18"/>
          <w:szCs w:val="18"/>
        </w:rPr>
        <w:t xml:space="preserve">personenbezogen_schadensmeldungen, buchungsdaten</w:t>
      </w:r>
    </w:p>
    <w:p>
      <w:pPr>
        <w:spacing w:after="20"/>
      </w:pPr>
      <w:r>
        <w:rPr>
          <w:b/>
          <w:sz w:val="18"/>
          <w:szCs w:val="18"/>
        </w:rPr>
        <w:t xml:space="preserve">AI function: </w:t>
      </w:r>
      <w:r>
        <w:rPr>
          <w:sz w:val="18"/>
          <w:szCs w:val="18"/>
        </w:rPr>
        <w:t xml:space="preserve">classification, recommendation</w:t>
      </w:r>
    </w:p>
    <w:p>
      <w:pPr>
        <w:spacing w:after="20"/>
      </w:pPr>
      <w:r>
        <w:rPr>
          <w:b/>
          <w:sz w:val="18"/>
          <w:szCs w:val="18"/>
        </w:rPr>
        <w:t xml:space="preserve">Potential impact: </w:t>
      </w:r>
      <w:r>
        <w:rPr>
          <w:sz w:val="18"/>
          <w:szCs w:val="18"/>
        </w:rPr>
        <w:t xml:space="preserve">oekonomisch_personenbezogen</w:t>
      </w:r>
    </w:p>
    <w:p>
      <w:pPr>
        <w:spacing w:after="20"/>
      </w:pPr>
      <w:r>
        <w:rPr>
          <w:b/>
          <w:sz w:val="18"/>
          <w:szCs w:val="18"/>
        </w:rPr>
        <w:t xml:space="preserve">Jurisdiction: </w:t>
      </w:r>
      <w:r>
        <w:rPr>
          <w:sz w:val="18"/>
          <w:szCs w:val="18"/>
        </w:rPr>
        <w:t xml:space="preserve">eu-de</w:t>
      </w:r>
    </w:p>
    <w:p>
      <w:pPr>
        <w:spacing w:after="20"/>
      </w:pPr>
      <w:r>
        <w:rPr>
          <w:b/>
          <w:sz w:val="18"/>
          <w:szCs w:val="18"/>
        </w:rPr>
        <w:t xml:space="preserve">Source system: </w:t>
      </w:r>
      <w:r>
        <w:rPr>
          <w:sz w:val="18"/>
          <w:szCs w:val="18"/>
        </w:rPr>
        <w:t xml:space="preserve">causax</w:t>
      </w:r>
    </w:p>
    <w:p>
      <w:pPr>
        <w:spacing w:after="20"/>
      </w:pPr>
      <w:r>
        <w:rPr>
          <w:b/>
          <w:sz w:val="18"/>
          <w:szCs w:val="18"/>
        </w:rPr>
        <w:t xml:space="preserve">Lifecycle state: </w:t>
      </w:r>
      <w:r>
        <w:rPr>
          <w:sz w:val="18"/>
          <w:szCs w:val="18"/>
        </w:rPr>
        <w:t xml:space="preserve">Provisionally classified</w:t>
      </w:r>
    </w:p>
    <w:p>
      <w:pPr>
        <w:spacing w:after="40"/>
      </w:pPr>
    </w:p>
    <w:p>
      <w:pPr>
        <w:spacing w:before="160" w:after="60"/>
      </w:pPr>
      <w:r>
        <w:rPr>
          <w:b/>
          <w:sz w:val="30"/>
          <w:szCs w:val="30"/>
        </w:rPr>
        <w:t xml:space="preserve">Risk assessment (preliminary)</w:t>
      </w:r>
    </w:p>
    <w:p>
      <w:pPr>
        <w:spacing w:after="20"/>
      </w:pPr>
      <w:r>
        <w:rPr>
          <w:b/>
          <w:sz w:val="18"/>
          <w:szCs w:val="18"/>
        </w:rPr>
        <w:t xml:space="preserve">Preliminary risk class: </w:t>
      </w:r>
      <w:r>
        <w:rPr>
          <w:sz w:val="18"/>
          <w:szCs w:val="18"/>
        </w:rPr>
        <w:t xml:space="preserve">Elevated risk — human review required</w:t>
      </w:r>
    </w:p>
    <w:p>
      <w:pPr>
        <w:spacing w:after="20"/>
      </w:pPr>
      <w:r>
        <w:rPr>
          <w:b/>
          <w:sz w:val="18"/>
          <w:szCs w:val="18"/>
        </w:rPr>
        <w:t xml:space="preserve">Confidence of the assessment: </w:t>
      </w:r>
      <w:r>
        <w:rPr>
          <w:sz w:val="18"/>
          <w:szCs w:val="18"/>
        </w:rPr>
        <w:t xml:space="preserve">high</w:t>
      </w:r>
    </w:p>
    <w:p>
      <w:pPr>
        <w:spacing w:after="20"/>
      </w:pPr>
      <w:r>
        <w:rPr>
          <w:b/>
          <w:sz w:val="18"/>
          <w:szCs w:val="18"/>
        </w:rPr>
        <w:t xml:space="preserve">Ruleset: </w:t>
      </w:r>
      <w:r>
        <w:rPr>
          <w:sz w:val="18"/>
          <w:szCs w:val="18"/>
        </w:rPr>
        <w:t xml:space="preserve">v0.1.0</w:t>
      </w:r>
    </w:p>
    <w:p>
      <w:pPr>
        <w:spacing w:after="20"/>
      </w:pPr>
      <w:r>
        <w:rPr>
          <w:b/>
          <w:sz w:val="18"/>
          <w:szCs w:val="18"/>
        </w:rPr>
        <w:t xml:space="preserve">Human review required: </w:t>
      </w:r>
      <w:r>
        <w:rPr>
          <w:sz w:val="18"/>
          <w:szCs w:val="18"/>
        </w:rPr>
        <w:t xml:space="preserve">Yes</w:t>
      </w:r>
    </w:p>
    <w:p>
      <w:pPr>
        <w:spacing w:after="40"/>
      </w:pPr>
    </w:p>
    <w:p>
      <w:pPr>
        <w:shd w:val="clear" w:color="auto" w:fill="FDF5DB"/>
        <w:spacing w:before="40" w:after="80"/>
      </w:pPr>
      <w:r>
        <w:rPr>
          <w:sz w:val="18"/>
          <w:szCs w:val="18"/>
          <w:color w:val="664D07"/>
        </w:rPr>
        <w:t xml:space="preserve">The risk classification is preliminary and does not replace a legal assessment.</w:t>
      </w:r>
    </w:p>
    <w:p>
      <w:pPr>
        <w:spacing w:before="160" w:after="60"/>
      </w:pPr>
      <w:r>
        <w:rPr>
          <w:b/>
          <w:sz w:val="25"/>
          <w:szCs w:val="25"/>
        </w:rPr>
        <w:t xml:space="preserve">Reasoning (rule reference)</w:t>
      </w:r>
    </w:p>
    <w:p>
      <w:pPr>
        <w:ind w:left="240"/>
        <w:spacing w:after="20"/>
      </w:pPr>
      <w:r>
        <w:rPr>
          <w:sz w:val="19"/>
          <w:szCs w:val="19"/>
        </w:rPr>
        <w:t xml:space="preserve">•  </w:t>
      </w:r>
      <w:r>
        <w:rPr>
          <w:sz w:val="19"/>
          <w:szCs w:val="19"/>
        </w:rPr>
        <w:t xml:space="preserve">R-ELEV-ECON-01 — Economic impact on natural persons — decision support requires human approval of effective steps.</w:t>
      </w:r>
    </w:p>
    <w:p>
      <w:pPr>
        <w:ind w:left="240"/>
        <w:spacing w:after="20"/>
      </w:pPr>
      <w:r>
        <w:rPr>
          <w:sz w:val="19"/>
          <w:szCs w:val="19"/>
        </w:rPr>
        <w:t xml:space="preserve">•  </w:t>
      </w:r>
      <w:r>
        <w:rPr>
          <w:sz w:val="19"/>
          <w:szCs w:val="19"/>
        </w:rPr>
        <w:t xml:space="preserve">R-ELEV-PII-01 — Processing of personal data sources — GDPR principles (purpose limitation, data minimization, data subject rights) must be applied.</w:t>
      </w:r>
    </w:p>
    <w:p>
      <w:pPr>
        <w:ind w:left="240"/>
        <w:spacing w:after="20"/>
      </w:pPr>
      <w:r>
        <w:rPr>
          <w:sz w:val="19"/>
          <w:szCs w:val="19"/>
        </w:rPr>
        <w:t xml:space="preserve">•  </w:t>
      </w:r>
      <w:r>
        <w:rPr>
          <w:sz w:val="19"/>
          <w:szCs w:val="19"/>
        </w:rPr>
        <w:t xml:space="preserve">R-LIM-TRANSPARENCY-01 — Generative or recommending AI function — transparency and labeling obligations must be reviewed.</w:t>
      </w:r>
    </w:p>
    <w:p>
      <w:pPr>
        <w:spacing w:after="40"/>
      </w:pPr>
    </w:p>
    <w:p>
      <w:pPr>
        <w:spacing w:before="160" w:after="60"/>
      </w:pPr>
      <w:r>
        <w:rPr>
          <w:b/>
          <w:sz w:val="25"/>
          <w:szCs w:val="25"/>
        </w:rPr>
        <w:t xml:space="preserve">Recommended risk mitigations</w:t>
      </w:r>
    </w:p>
    <w:p>
      <w:pPr>
        <w:ind w:left="240"/>
        <w:spacing w:after="20"/>
      </w:pPr>
      <w:r>
        <w:rPr>
          <w:sz w:val="19"/>
          <w:szCs w:val="19"/>
        </w:rPr>
        <w:t xml:space="preserve">•  </w:t>
      </w:r>
      <w:r>
        <w:rPr>
          <w:sz w:val="19"/>
          <w:szCs w:val="19"/>
        </w:rPr>
        <w:t xml:space="preserve">Every effective action (booking, decision, notification) is approved by a human.</w:t>
      </w:r>
    </w:p>
    <w:p>
      <w:pPr>
        <w:ind w:left="240"/>
        <w:spacing w:after="20"/>
      </w:pPr>
      <w:r>
        <w:rPr>
          <w:sz w:val="19"/>
          <w:szCs w:val="19"/>
        </w:rPr>
        <w:t xml:space="preserve">•  </w:t>
      </w:r>
      <w:r>
        <w:rPr>
          <w:sz w:val="19"/>
          <w:szCs w:val="19"/>
        </w:rPr>
        <w:t xml:space="preserve">Data minimization: process only governance-necessary categories, no copies of raw data.</w:t>
      </w:r>
    </w:p>
    <w:p>
      <w:pPr>
        <w:ind w:left="240"/>
        <w:spacing w:after="20"/>
      </w:pPr>
      <w:r>
        <w:rPr>
          <w:sz w:val="19"/>
          <w:szCs w:val="19"/>
        </w:rPr>
        <w:t xml:space="preserve">•  </w:t>
      </w:r>
      <w:r>
        <w:rPr>
          <w:sz w:val="19"/>
          <w:szCs w:val="19"/>
        </w:rPr>
        <w:t xml:space="preserve">Role-based access control and audit events for every access to sensitive objects.</w:t>
      </w:r>
    </w:p>
    <w:p>
      <w:pPr>
        <w:ind w:left="240"/>
        <w:spacing w:after="20"/>
      </w:pPr>
      <w:r>
        <w:rPr>
          <w:sz w:val="19"/>
          <w:szCs w:val="19"/>
        </w:rPr>
        <w:t xml:space="preserve">•  </w:t>
      </w:r>
      <w:r>
        <w:rPr>
          <w:sz w:val="19"/>
          <w:szCs w:val="19"/>
        </w:rPr>
        <w:t xml:space="preserve">Label AI-generated content as such; escalation to a human is possible at any time.</w:t>
      </w:r>
    </w:p>
    <w:p>
      <w:pPr>
        <w:spacing w:after="40"/>
      </w:pPr>
    </w:p>
    <w:p>
      <w:pPr>
        <w:spacing w:before="160" w:after="60"/>
      </w:pPr>
      <w:r>
        <w:rPr>
          <w:b/>
          <w:sz w:val="25"/>
          <w:szCs w:val="25"/>
        </w:rPr>
        <w:t xml:space="preserve">Uncertainty of the assessment</w:t>
      </w:r>
    </w:p>
    <w:p>
      <w:pPr>
        <w:spacing w:after="60"/>
      </w:pPr>
      <w:r>
        <w:rPr>
          <w:sz w:val="19"/>
          <w:szCs w:val="19"/>
        </w:rPr>
        <w:t xml:space="preserve">Rule set v0.1 works with internal review heuristics on the EU AI Act, GDPR, Swiss DSG and the UK context. The assessment depends on the completeness of the registry entries and does not replace a legal review.</w:t>
      </w:r>
    </w:p>
    <w:p>
      <w:pPr>
        <w:spacing w:before="160" w:after="60"/>
      </w:pPr>
      <w:r>
        <w:rPr>
          <w:b/>
          <w:sz w:val="30"/>
          <w:szCs w:val="30"/>
        </w:rPr>
        <w:t xml:space="preserve">Policy &amp; control overview</w:t>
      </w:r>
    </w:p>
    <w:p>
      <w:pPr>
        <w:shd w:val="clear" w:color="auto" w:fill="FDF5DB"/>
        <w:spacing w:before="40" w:after="80"/>
      </w:pPr>
      <w:r>
        <w:rPr>
          <w:sz w:val="18"/>
          <w:szCs w:val="18"/>
          <w:color w:val="664D07"/>
        </w:rPr>
        <w:t xml:space="preserve">The control status documents the review of the evidence — it does not certify conformity.</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2265"/>
        <w:gridCol w:w="2265"/>
        <w:gridCol w:w="2265"/>
        <w:gridCol w:w="2265"/>
      </w:tblGrid>
      <w:tr>
        <w:tc>
          <w:tcPr>
            <w:tcW w:w="2265" w:type="dxa"/>
            <w:shd w:val="clear" w:color="auto" w:fill="EEF1F7"/>
          </w:tcPr>
          <w:p>
            <w:pPr>
              <w:spacing w:before="20" w:after="20"/>
            </w:pPr>
            <w:r>
              <w:rPr>
                <w:b/>
                <w:sz w:val="17"/>
                <w:szCs w:val="17"/>
              </w:rPr>
              <w:t xml:space="preserve">Control</w:t>
            </w:r>
          </w:p>
        </w:tc>
        <w:tc>
          <w:tcPr>
            <w:tcW w:w="2265" w:type="dxa"/>
            <w:shd w:val="clear" w:color="auto" w:fill="EEF1F7"/>
          </w:tcPr>
          <w:p>
            <w:pPr>
              <w:spacing w:before="20" w:after="20"/>
            </w:pPr>
            <w:r>
              <w:rPr>
                <w:b/>
                <w:sz w:val="17"/>
                <w:szCs w:val="17"/>
              </w:rPr>
              <w:t xml:space="preserve">Reference</w:t>
            </w:r>
          </w:p>
        </w:tc>
        <w:tc>
          <w:tcPr>
            <w:tcW w:w="2265" w:type="dxa"/>
            <w:shd w:val="clear" w:color="auto" w:fill="EEF1F7"/>
          </w:tcPr>
          <w:p>
            <w:pPr>
              <w:spacing w:before="20" w:after="20"/>
            </w:pPr>
            <w:r>
              <w:rPr>
                <w:b/>
                <w:sz w:val="17"/>
                <w:szCs w:val="17"/>
              </w:rPr>
              <w:t xml:space="preserve">Status</w:t>
            </w:r>
          </w:p>
        </w:tc>
        <w:tc>
          <w:tcPr>
            <w:tcW w:w="2265" w:type="dxa"/>
            <w:shd w:val="clear" w:color="auto" w:fill="EEF1F7"/>
          </w:tcPr>
          <w:p>
            <w:pPr>
              <w:spacing w:before="20" w:after="20"/>
            </w:pPr>
            <w:r>
              <w:rPr>
                <w:b/>
                <w:sz w:val="17"/>
                <w:szCs w:val="17"/>
              </w:rPr>
              <w:t xml:space="preserve">Evidence</w:t>
            </w:r>
          </w:p>
        </w:tc>
      </w:tr>
      <w:tr>
        <w:tc>
          <w:tcPr>
            <w:tcW w:w="2265" w:type="dxa"/>
          </w:tcPr>
          <w:p>
            <w:pPr>
              <w:spacing w:before="20" w:after="20"/>
            </w:pPr>
            <w:r>
              <w:rPr>
                <w:sz w:val="17"/>
                <w:szCs w:val="17"/>
              </w:rPr>
              <w:t xml:space="preserve">Record-keeping / logging</w:t>
            </w:r>
          </w:p>
        </w:tc>
        <w:tc>
          <w:tcPr>
            <w:tcW w:w="2265" w:type="dxa"/>
          </w:tcPr>
          <w:p>
            <w:pPr>
              <w:spacing w:before="20" w:after="20"/>
            </w:pPr>
            <w:r>
              <w:rPr>
                <w:sz w:val="17"/>
                <w:szCs w:val="17"/>
              </w:rPr>
              <w:t xml:space="preserve">EU AI Act Art. 12</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Transparency &amp; labeling</w:t>
            </w:r>
          </w:p>
        </w:tc>
        <w:tc>
          <w:tcPr>
            <w:tcW w:w="2265" w:type="dxa"/>
          </w:tcPr>
          <w:p>
            <w:pPr>
              <w:spacing w:before="20" w:after="20"/>
            </w:pPr>
            <w:r>
              <w:rPr>
                <w:sz w:val="17"/>
                <w:szCs w:val="17"/>
              </w:rPr>
              <w:t xml:space="preserve">EU AI Act Art. 13 / 50</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Lawfulness of processing</w:t>
            </w:r>
          </w:p>
        </w:tc>
        <w:tc>
          <w:tcPr>
            <w:tcW w:w="2265" w:type="dxa"/>
          </w:tcPr>
          <w:p>
            <w:pPr>
              <w:spacing w:before="20" w:after="20"/>
            </w:pPr>
            <w:r>
              <w:rPr>
                <w:sz w:val="17"/>
                <w:szCs w:val="17"/>
              </w:rPr>
              <w:t xml:space="preserve">DSGVO Art. 6</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Data minimization</w:t>
            </w:r>
          </w:p>
        </w:tc>
        <w:tc>
          <w:tcPr>
            <w:tcW w:w="2265" w:type="dxa"/>
          </w:tcPr>
          <w:p>
            <w:pPr>
              <w:spacing w:before="20" w:after="20"/>
            </w:pPr>
            <w:r>
              <w:rPr>
                <w:sz w:val="17"/>
                <w:szCs w:val="17"/>
              </w:rPr>
              <w:t xml:space="preserve">DSGVO Art. 5(1c)</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Data subject rights</w:t>
            </w:r>
          </w:p>
        </w:tc>
        <w:tc>
          <w:tcPr>
            <w:tcW w:w="2265" w:type="dxa"/>
          </w:tcPr>
          <w:p>
            <w:pPr>
              <w:spacing w:before="20" w:after="20"/>
            </w:pPr>
            <w:r>
              <w:rPr>
                <w:sz w:val="17"/>
                <w:szCs w:val="17"/>
              </w:rPr>
              <w:t xml:space="preserve">DSGVO Art. 12–22</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AI literacy of those involved</w:t>
            </w:r>
          </w:p>
        </w:tc>
        <w:tc>
          <w:tcPr>
            <w:tcW w:w="2265" w:type="dxa"/>
          </w:tcPr>
          <w:p>
            <w:pPr>
              <w:spacing w:before="20" w:after="20"/>
            </w:pPr>
            <w:r>
              <w:rPr>
                <w:sz w:val="17"/>
                <w:szCs w:val="17"/>
              </w:rPr>
              <w:t xml:space="preserve">EU AI Act Art. 4</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Access control</w:t>
            </w:r>
          </w:p>
        </w:tc>
        <w:tc>
          <w:tcPr>
            <w:tcW w:w="2265" w:type="dxa"/>
          </w:tcPr>
          <w:p>
            <w:pPr>
              <w:spacing w:before="20" w:after="20"/>
            </w:pPr>
            <w:r>
              <w:rPr>
                <w:sz w:val="17"/>
                <w:szCs w:val="17"/>
              </w:rPr>
              <w:t xml:space="preserve">ISO 27001 A.9 (Referenz)</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r>
        <w:tc>
          <w:tcPr>
            <w:tcW w:w="2265" w:type="dxa"/>
          </w:tcPr>
          <w:p>
            <w:pPr>
              <w:spacing w:before="20" w:after="20"/>
            </w:pPr>
            <w:r>
              <w:rPr>
                <w:sz w:val="17"/>
                <w:szCs w:val="17"/>
              </w:rPr>
              <w:t xml:space="preserve">Audit/evidence chain</w:t>
            </w:r>
          </w:p>
        </w:tc>
        <w:tc>
          <w:tcPr>
            <w:tcW w:w="2265" w:type="dxa"/>
          </w:tcPr>
          <w:p>
            <w:pPr>
              <w:spacing w:before="20" w:after="20"/>
            </w:pPr>
            <w:r>
              <w:rPr>
                <w:sz w:val="17"/>
                <w:szCs w:val="17"/>
              </w:rPr>
              <w:t xml:space="preserve">SysTec Evidence Standard (ADR-003)</w:t>
            </w:r>
          </w:p>
        </w:tc>
        <w:tc>
          <w:tcPr>
            <w:tcW w:w="2265" w:type="dxa"/>
          </w:tcPr>
          <w:p>
            <w:pPr>
              <w:spacing w:before="20" w:after="20"/>
            </w:pPr>
            <w:r>
              <w:rPr>
                <w:sz w:val="17"/>
                <w:szCs w:val="17"/>
              </w:rPr>
              <w:t xml:space="preserve">Open</w:t>
            </w:r>
          </w:p>
        </w:tc>
        <w:tc>
          <w:tcPr>
            <w:tcW w:w="2265" w:type="dxa"/>
          </w:tcPr>
          <w:p>
            <w:pPr>
              <w:spacing w:before="20" w:after="20"/>
            </w:pPr>
            <w:r>
              <w:rPr>
                <w:sz w:val="17"/>
                <w:szCs w:val="17"/>
              </w:rPr>
              <w:t xml:space="preserve">0</w:t>
            </w:r>
          </w:p>
        </w:tc>
      </w:tr>
    </w:tbl>
    <w:p>
      <w:pPr>
        <w:spacing w:after="60"/>
      </w:pPr>
    </w:p>
    <w:p>
      <w:pPr>
        <w:spacing w:before="160" w:after="60"/>
      </w:pPr>
      <w:r>
        <w:rPr>
          <w:b/>
          <w:sz w:val="25"/>
          <w:szCs w:val="25"/>
        </w:rPr>
        <w:t xml:space="preserve">Open gaps</w:t>
      </w:r>
    </w:p>
    <w:p>
      <w:pPr>
        <w:ind w:left="240"/>
        <w:spacing w:after="20"/>
      </w:pPr>
      <w:r>
        <w:rPr>
          <w:sz w:val="19"/>
          <w:szCs w:val="19"/>
        </w:rPr>
        <w:t xml:space="preserve">•  </w:t>
      </w:r>
      <w:r>
        <w:rPr>
          <w:sz w:val="19"/>
          <w:szCs w:val="19"/>
        </w:rPr>
        <w:t xml:space="preserve">Record-keeping / logging</w:t>
      </w:r>
    </w:p>
    <w:p>
      <w:pPr>
        <w:ind w:left="240"/>
        <w:spacing w:after="20"/>
      </w:pPr>
      <w:r>
        <w:rPr>
          <w:sz w:val="19"/>
          <w:szCs w:val="19"/>
        </w:rPr>
        <w:t xml:space="preserve">•  </w:t>
      </w:r>
      <w:r>
        <w:rPr>
          <w:sz w:val="19"/>
          <w:szCs w:val="19"/>
        </w:rPr>
        <w:t xml:space="preserve">Transparency &amp; labeling</w:t>
      </w:r>
    </w:p>
    <w:p>
      <w:pPr>
        <w:ind w:left="240"/>
        <w:spacing w:after="20"/>
      </w:pPr>
      <w:r>
        <w:rPr>
          <w:sz w:val="19"/>
          <w:szCs w:val="19"/>
        </w:rPr>
        <w:t xml:space="preserve">•  </w:t>
      </w:r>
      <w:r>
        <w:rPr>
          <w:sz w:val="19"/>
          <w:szCs w:val="19"/>
        </w:rPr>
        <w:t xml:space="preserve">Lawfulness of processing</w:t>
      </w:r>
    </w:p>
    <w:p>
      <w:pPr>
        <w:ind w:left="240"/>
        <w:spacing w:after="20"/>
      </w:pPr>
      <w:r>
        <w:rPr>
          <w:sz w:val="19"/>
          <w:szCs w:val="19"/>
        </w:rPr>
        <w:t xml:space="preserve">•  </w:t>
      </w:r>
      <w:r>
        <w:rPr>
          <w:sz w:val="19"/>
          <w:szCs w:val="19"/>
        </w:rPr>
        <w:t xml:space="preserve">Data minimization</w:t>
      </w:r>
    </w:p>
    <w:p>
      <w:pPr>
        <w:ind w:left="240"/>
        <w:spacing w:after="20"/>
      </w:pPr>
      <w:r>
        <w:rPr>
          <w:sz w:val="19"/>
          <w:szCs w:val="19"/>
        </w:rPr>
        <w:t xml:space="preserve">•  </w:t>
      </w:r>
      <w:r>
        <w:rPr>
          <w:sz w:val="19"/>
          <w:szCs w:val="19"/>
        </w:rPr>
        <w:t xml:space="preserve">Data subject rights</w:t>
      </w:r>
    </w:p>
    <w:p>
      <w:pPr>
        <w:ind w:left="240"/>
        <w:spacing w:after="20"/>
      </w:pPr>
      <w:r>
        <w:rPr>
          <w:sz w:val="19"/>
          <w:szCs w:val="19"/>
        </w:rPr>
        <w:t xml:space="preserve">•  </w:t>
      </w:r>
      <w:r>
        <w:rPr>
          <w:sz w:val="19"/>
          <w:szCs w:val="19"/>
        </w:rPr>
        <w:t xml:space="preserve">AI literacy of those involved</w:t>
      </w:r>
    </w:p>
    <w:p>
      <w:pPr>
        <w:ind w:left="240"/>
        <w:spacing w:after="20"/>
      </w:pPr>
      <w:r>
        <w:rPr>
          <w:sz w:val="19"/>
          <w:szCs w:val="19"/>
        </w:rPr>
        <w:t xml:space="preserve">•  </w:t>
      </w:r>
      <w:r>
        <w:rPr>
          <w:sz w:val="19"/>
          <w:szCs w:val="19"/>
        </w:rPr>
        <w:t xml:space="preserve">Access control</w:t>
      </w:r>
    </w:p>
    <w:p>
      <w:pPr>
        <w:ind w:left="240"/>
        <w:spacing w:after="20"/>
      </w:pPr>
      <w:r>
        <w:rPr>
          <w:sz w:val="19"/>
          <w:szCs w:val="19"/>
        </w:rPr>
        <w:t xml:space="preserve">•  </w:t>
      </w:r>
      <w:r>
        <w:rPr>
          <w:sz w:val="19"/>
          <w:szCs w:val="19"/>
        </w:rPr>
        <w:t xml:space="preserve">Audit/evidence chain</w:t>
      </w:r>
    </w:p>
    <w:p>
      <w:pPr>
        <w:spacing w:after="40"/>
      </w:pPr>
    </w:p>
    <w:p>
      <w:pPr>
        <w:spacing w:before="160" w:after="60"/>
      </w:pPr>
      <w:r>
        <w:rPr>
          <w:b/>
          <w:sz w:val="30"/>
          <w:szCs w:val="30"/>
        </w:rPr>
        <w:t xml:space="preserve">Human oversight</w:t>
      </w:r>
    </w:p>
    <w:p>
      <w:pPr>
        <w:spacing w:after="20"/>
      </w:pPr>
      <w:r>
        <w:rPr>
          <w:b/>
          <w:sz w:val="18"/>
          <w:szCs w:val="18"/>
        </w:rPr>
        <w:t xml:space="preserve">Responsible human: </w:t>
      </w:r>
      <w:r>
        <w:rPr>
          <w:sz w:val="18"/>
          <w:szCs w:val="18"/>
        </w:rPr>
        <w:t xml:space="preserve">Oversight assignment pending — a final responsible human must be named before approval.</w:t>
      </w:r>
    </w:p>
    <w:p>
      <w:pPr>
        <w:spacing w:after="20"/>
      </w:pPr>
      <w:r>
        <w:rPr>
          <w:b/>
          <w:sz w:val="18"/>
          <w:szCs w:val="18"/>
        </w:rPr>
        <w:t xml:space="preserve">Reviewer: </w:t>
      </w:r>
      <w:r>
        <w:rPr>
          <w:sz w:val="18"/>
          <w:szCs w:val="18"/>
        </w:rPr>
        <w:t xml:space="preserve">—</w:t>
      </w:r>
    </w:p>
    <w:p>
      <w:pPr>
        <w:spacing w:after="40"/>
      </w:pPr>
    </w:p>
    <w:p>
      <w:pPr>
        <w:shd w:val="clear" w:color="auto" w:fill="FDF5DB"/>
        <w:spacing w:before="40" w:after="80"/>
      </w:pPr>
      <w:r>
        <w:rPr>
          <w:sz w:val="18"/>
          <w:szCs w:val="18"/>
          <w:color w:val="664D07"/>
        </w:rPr>
        <w:t xml:space="preserve">Human responsibility remains mandatory; AI does not make automatic decisions about persons.</w:t>
      </w:r>
    </w:p>
    <w:p>
      <w:pPr>
        <w:spacing w:before="160" w:after="60"/>
      </w:pPr>
      <w:r>
        <w:rPr>
          <w:b/>
          <w:sz w:val="25"/>
          <w:szCs w:val="25"/>
        </w:rPr>
        <w:t xml:space="preserve">Review history</w:t>
      </w:r>
    </w:p>
    <w:p>
      <w:pPr>
        <w:spacing w:after="60"/>
      </w:pPr>
      <w:r>
        <w:rPr>
          <w:sz w:val="19"/>
          <w:szCs w:val="19"/>
        </w:rPr>
        <w:t xml:space="preserve">No review decisions recorded yet.</w:t>
      </w:r>
    </w:p>
    <w:p>
      <w:pPr>
        <w:spacing w:before="160" w:after="60"/>
      </w:pPr>
      <w:r>
        <w:rPr>
          <w:b/>
          <w:sz w:val="30"/>
          <w:szCs w:val="30"/>
        </w:rPr>
        <w:t xml:space="preserve">Evidence summary</w:t>
      </w:r>
    </w:p>
    <w:p>
      <w:pPr>
        <w:spacing w:after="20"/>
      </w:pPr>
      <w:r>
        <w:rPr>
          <w:b/>
          <w:sz w:val="18"/>
          <w:szCs w:val="18"/>
        </w:rPr>
        <w:t xml:space="preserve">Evidence chain status: </w:t>
      </w:r>
      <w:r>
        <w:rPr>
          <w:sz w:val="18"/>
          <w:szCs w:val="18"/>
        </w:rPr>
        <w:t xml:space="preserve">invalid (suspected tampering)</w:t>
      </w:r>
    </w:p>
    <w:p>
      <w:pPr>
        <w:spacing w:after="20"/>
      </w:pPr>
      <w:r>
        <w:rPr>
          <w:b/>
          <w:sz w:val="18"/>
          <w:szCs w:val="18"/>
        </w:rPr>
        <w:t xml:space="preserve">Number of evidence events: </w:t>
      </w:r>
      <w:r>
        <w:rPr>
          <w:sz w:val="18"/>
          <w:szCs w:val="18"/>
        </w:rPr>
        <w:t xml:space="preserve">49</w:t>
      </w:r>
    </w:p>
    <w:p>
      <w:pPr>
        <w:spacing w:after="20"/>
      </w:pPr>
      <w:r>
        <w:rPr>
          <w:b/>
          <w:sz w:val="18"/>
          <w:szCs w:val="18"/>
        </w:rPr>
        <w:t xml:space="preserve">Verification passed: </w:t>
      </w:r>
      <w:r>
        <w:rPr>
          <w:sz w:val="18"/>
          <w:szCs w:val="18"/>
        </w:rPr>
        <w:t xml:space="preserve">No</w:t>
      </w:r>
    </w:p>
    <w:p>
      <w:pPr>
        <w:spacing w:after="40"/>
      </w:pPr>
    </w:p>
    <w:p>
      <w:pPr>
        <w:shd w:val="clear" w:color="auto" w:fill="FDF5DB"/>
        <w:spacing w:before="40" w:after="80"/>
      </w:pPr>
      <w:r>
        <w:rPr>
          <w:sz w:val="18"/>
          <w:szCs w:val="18"/>
          <w:color w:val="664D07"/>
        </w:rPr>
        <w:t xml:space="preserve">Simulated anchoring (PageCipher integration pending) — marked as a simulation.</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1812"/>
        <w:gridCol w:w="1812"/>
        <w:gridCol w:w="1812"/>
        <w:gridCol w:w="1812"/>
        <w:gridCol w:w="1812"/>
      </w:tblGrid>
      <w:tr>
        <w:tc>
          <w:tcPr>
            <w:tcW w:w="1812" w:type="dxa"/>
            <w:shd w:val="clear" w:color="auto" w:fill="EEF1F7"/>
          </w:tcPr>
          <w:p>
            <w:pPr>
              <w:spacing w:before="20" w:after="20"/>
            </w:pPr>
            <w:r>
              <w:rPr>
                <w:b/>
                <w:sz w:val="17"/>
                <w:szCs w:val="17"/>
              </w:rPr>
              <w:t xml:space="preserve">#</w:t>
            </w:r>
          </w:p>
        </w:tc>
        <w:tc>
          <w:tcPr>
            <w:tcW w:w="1812" w:type="dxa"/>
            <w:shd w:val="clear" w:color="auto" w:fill="EEF1F7"/>
          </w:tcPr>
          <w:p>
            <w:pPr>
              <w:spacing w:before="20" w:after="20"/>
            </w:pPr>
            <w:r>
              <w:rPr>
                <w:b/>
                <w:sz w:val="17"/>
                <w:szCs w:val="17"/>
              </w:rPr>
              <w:t xml:space="preserve">Timestamp</w:t>
            </w:r>
          </w:p>
        </w:tc>
        <w:tc>
          <w:tcPr>
            <w:tcW w:w="1812" w:type="dxa"/>
            <w:shd w:val="clear" w:color="auto" w:fill="EEF1F7"/>
          </w:tcPr>
          <w:p>
            <w:pPr>
              <w:spacing w:before="20" w:after="20"/>
            </w:pPr>
            <w:r>
              <w:rPr>
                <w:b/>
                <w:sz w:val="17"/>
                <w:szCs w:val="17"/>
              </w:rPr>
              <w:t xml:space="preserve">Actor</w:t>
            </w:r>
          </w:p>
        </w:tc>
        <w:tc>
          <w:tcPr>
            <w:tcW w:w="1812" w:type="dxa"/>
            <w:shd w:val="clear" w:color="auto" w:fill="EEF1F7"/>
          </w:tcPr>
          <w:p>
            <w:pPr>
              <w:spacing w:before="20" w:after="20"/>
            </w:pPr>
            <w:r>
              <w:rPr>
                <w:b/>
                <w:sz w:val="17"/>
                <w:szCs w:val="17"/>
              </w:rPr>
              <w:t xml:space="preserve">Action</w:t>
            </w:r>
          </w:p>
        </w:tc>
        <w:tc>
          <w:tcPr>
            <w:tcW w:w="1812" w:type="dxa"/>
            <w:shd w:val="clear" w:color="auto" w:fill="EEF1F7"/>
          </w:tcPr>
          <w:p>
            <w:pPr>
              <w:spacing w:before="20" w:after="20"/>
            </w:pPr>
            <w:r>
              <w:rPr>
                <w:b/>
                <w:sz w:val="17"/>
                <w:szCs w:val="17"/>
              </w:rPr>
              <w:t xml:space="preserve">Hash</w:t>
            </w:r>
          </w:p>
        </w:tc>
      </w:tr>
      <w:tr>
        <w:tc>
          <w:tcPr>
            <w:tcW w:w="1812" w:type="dxa"/>
          </w:tcPr>
          <w:p>
            <w:pPr>
              <w:spacing w:before="20" w:after="20"/>
            </w:pPr>
            <w:r>
              <w:rPr>
                <w:sz w:val="17"/>
                <w:szCs w:val="17"/>
              </w:rPr>
              <w:t xml:space="preserve">838</w:t>
            </w:r>
          </w:p>
        </w:tc>
        <w:tc>
          <w:tcPr>
            <w:tcW w:w="1812" w:type="dxa"/>
          </w:tcPr>
          <w:p>
            <w:pPr>
              <w:spacing w:before="20" w:after="20"/>
            </w:pPr>
            <w:r>
              <w:rPr>
                <w:sz w:val="17"/>
                <w:szCs w:val="17"/>
              </w:rPr>
              <w:t xml:space="preserve">2026-09-04T06:47:15.515Z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26195e759d22…</w:t>
            </w:r>
          </w:p>
        </w:tc>
      </w:tr>
      <w:tr>
        <w:tc>
          <w:tcPr>
            <w:tcW w:w="1812" w:type="dxa"/>
          </w:tcPr>
          <w:p>
            <w:pPr>
              <w:spacing w:before="20" w:after="20"/>
            </w:pPr>
            <w:r>
              <w:rPr>
                <w:sz w:val="17"/>
                <w:szCs w:val="17"/>
              </w:rPr>
              <w:t xml:space="preserve">842</w:t>
            </w:r>
          </w:p>
        </w:tc>
        <w:tc>
          <w:tcPr>
            <w:tcW w:w="1812" w:type="dxa"/>
          </w:tcPr>
          <w:p>
            <w:pPr>
              <w:spacing w:before="20" w:after="20"/>
            </w:pPr>
            <w:r>
              <w:rPr>
                <w:sz w:val="17"/>
                <w:szCs w:val="17"/>
              </w:rPr>
              <w:t xml:space="preserve">2026-09-04T06:47:25.290Z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8e182576e9d1…</w:t>
            </w:r>
          </w:p>
        </w:tc>
      </w:tr>
      <w:tr>
        <w:tc>
          <w:tcPr>
            <w:tcW w:w="1812" w:type="dxa"/>
          </w:tcPr>
          <w:p>
            <w:pPr>
              <w:spacing w:before="20" w:after="20"/>
            </w:pPr>
            <w:r>
              <w:rPr>
                <w:sz w:val="17"/>
                <w:szCs w:val="17"/>
              </w:rPr>
              <w:t xml:space="preserve">848</w:t>
            </w:r>
          </w:p>
        </w:tc>
        <w:tc>
          <w:tcPr>
            <w:tcW w:w="1812" w:type="dxa"/>
          </w:tcPr>
          <w:p>
            <w:pPr>
              <w:spacing w:before="20" w:after="20"/>
            </w:pPr>
            <w:r>
              <w:rPr>
                <w:sz w:val="17"/>
                <w:szCs w:val="17"/>
              </w:rPr>
              <w:t xml:space="preserve">2026-09-04T06:47:41.209Z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9cc20acb2cc3…</w:t>
            </w:r>
          </w:p>
        </w:tc>
      </w:tr>
      <w:tr>
        <w:tc>
          <w:tcPr>
            <w:tcW w:w="1812" w:type="dxa"/>
          </w:tcPr>
          <w:p>
            <w:pPr>
              <w:spacing w:before="20" w:after="20"/>
            </w:pPr>
            <w:r>
              <w:rPr>
                <w:sz w:val="17"/>
                <w:szCs w:val="17"/>
              </w:rPr>
              <w:t xml:space="preserve">940</w:t>
            </w:r>
          </w:p>
        </w:tc>
        <w:tc>
          <w:tcPr>
            <w:tcW w:w="1812" w:type="dxa"/>
          </w:tcPr>
          <w:p>
            <w:pPr>
              <w:spacing w:before="20" w:after="20"/>
            </w:pPr>
            <w:r>
              <w:rPr>
                <w:sz w:val="17"/>
                <w:szCs w:val="17"/>
              </w:rPr>
              <w:t xml:space="preserve">2026-09-04T07:26:05.129Z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3a9692555d05…</w:t>
            </w:r>
          </w:p>
        </w:tc>
      </w:tr>
      <w:tr>
        <w:tc>
          <w:tcPr>
            <w:tcW w:w="1812" w:type="dxa"/>
          </w:tcPr>
          <w:p>
            <w:pPr>
              <w:spacing w:before="20" w:after="20"/>
            </w:pPr>
            <w:r>
              <w:rPr>
                <w:sz w:val="17"/>
                <w:szCs w:val="17"/>
              </w:rPr>
              <w:t xml:space="preserve">954</w:t>
            </w:r>
          </w:p>
        </w:tc>
        <w:tc>
          <w:tcPr>
            <w:tcW w:w="1812" w:type="dxa"/>
          </w:tcPr>
          <w:p>
            <w:pPr>
              <w:spacing w:before="20" w:after="20"/>
            </w:pPr>
            <w:r>
              <w:rPr>
                <w:sz w:val="17"/>
                <w:szCs w:val="17"/>
              </w:rPr>
              <w:t xml:space="preserve">2026-09-04T07:26:17.617Z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b5cae4622b6f…</w:t>
            </w:r>
          </w:p>
        </w:tc>
      </w:tr>
      <w:tr>
        <w:tc>
          <w:tcPr>
            <w:tcW w:w="1812" w:type="dxa"/>
          </w:tcPr>
          <w:p>
            <w:pPr>
              <w:spacing w:before="20" w:after="20"/>
            </w:pPr>
            <w:r>
              <w:rPr>
                <w:sz w:val="17"/>
                <w:szCs w:val="17"/>
              </w:rPr>
              <w:t xml:space="preserve">961</w:t>
            </w:r>
          </w:p>
        </w:tc>
        <w:tc>
          <w:tcPr>
            <w:tcW w:w="1812" w:type="dxa"/>
          </w:tcPr>
          <w:p>
            <w:pPr>
              <w:spacing w:before="20" w:after="20"/>
            </w:pPr>
            <w:r>
              <w:rPr>
                <w:sz w:val="17"/>
                <w:szCs w:val="17"/>
              </w:rPr>
              <w:t xml:space="preserve">2026-09-04T07:26:44.318Z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281d21d9c94c…</w:t>
            </w:r>
          </w:p>
        </w:tc>
      </w:tr>
      <w:tr>
        <w:tc>
          <w:tcPr>
            <w:tcW w:w="1812" w:type="dxa"/>
          </w:tcPr>
          <w:p>
            <w:pPr>
              <w:spacing w:before="20" w:after="20"/>
            </w:pPr>
            <w:r>
              <w:rPr>
                <w:sz w:val="17"/>
                <w:szCs w:val="17"/>
              </w:rPr>
              <w:t xml:space="preserve">972</w:t>
            </w:r>
          </w:p>
        </w:tc>
        <w:tc>
          <w:tcPr>
            <w:tcW w:w="1812" w:type="dxa"/>
          </w:tcPr>
          <w:p>
            <w:pPr>
              <w:spacing w:before="20" w:after="20"/>
            </w:pPr>
            <w:r>
              <w:rPr>
                <w:sz w:val="17"/>
                <w:szCs w:val="17"/>
              </w:rPr>
              <w:t xml:space="preserve">2026-09-04T07:26:49.825Z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c17c1ea05244…</w:t>
            </w:r>
          </w:p>
        </w:tc>
      </w:tr>
      <w:tr>
        <w:tc>
          <w:tcPr>
            <w:tcW w:w="1812" w:type="dxa"/>
          </w:tcPr>
          <w:p>
            <w:pPr>
              <w:spacing w:before="20" w:after="20"/>
            </w:pPr>
            <w:r>
              <w:rPr>
                <w:sz w:val="17"/>
                <w:szCs w:val="17"/>
              </w:rPr>
              <w:t xml:space="preserve">987</w:t>
            </w:r>
          </w:p>
        </w:tc>
        <w:tc>
          <w:tcPr>
            <w:tcW w:w="1812" w:type="dxa"/>
          </w:tcPr>
          <w:p>
            <w:pPr>
              <w:spacing w:before="20" w:after="20"/>
            </w:pPr>
            <w:r>
              <w:rPr>
                <w:sz w:val="17"/>
                <w:szCs w:val="17"/>
              </w:rPr>
              <w:t xml:space="preserve">2026-09-04T07:27:12.937Z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73ee183e2333…</w:t>
            </w:r>
          </w:p>
        </w:tc>
      </w:tr>
      <w:tr>
        <w:tc>
          <w:tcPr>
            <w:tcW w:w="1812" w:type="dxa"/>
          </w:tcPr>
          <w:p>
            <w:pPr>
              <w:spacing w:before="20" w:after="20"/>
            </w:pPr>
            <w:r>
              <w:rPr>
                <w:sz w:val="17"/>
                <w:szCs w:val="17"/>
              </w:rPr>
              <w:t xml:space="preserve">1010</w:t>
            </w:r>
          </w:p>
        </w:tc>
        <w:tc>
          <w:tcPr>
            <w:tcW w:w="1812" w:type="dxa"/>
          </w:tcPr>
          <w:p>
            <w:pPr>
              <w:spacing w:before="20" w:after="20"/>
            </w:pPr>
            <w:r>
              <w:rPr>
                <w:sz w:val="17"/>
                <w:szCs w:val="17"/>
              </w:rPr>
              <w:t xml:space="preserve">2026-09-04T07:27:52.609Z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e6d17df607dc…</w:t>
            </w:r>
          </w:p>
        </w:tc>
      </w:tr>
      <w:tr>
        <w:tc>
          <w:tcPr>
            <w:tcW w:w="1812" w:type="dxa"/>
          </w:tcPr>
          <w:p>
            <w:pPr>
              <w:spacing w:before="20" w:after="20"/>
            </w:pPr>
            <w:r>
              <w:rPr>
                <w:sz w:val="17"/>
                <w:szCs w:val="17"/>
              </w:rPr>
              <w:t xml:space="preserve">1052</w:t>
            </w:r>
          </w:p>
        </w:tc>
        <w:tc>
          <w:tcPr>
            <w:tcW w:w="1812" w:type="dxa"/>
          </w:tcPr>
          <w:p>
            <w:pPr>
              <w:spacing w:before="20" w:after="20"/>
            </w:pPr>
            <w:r>
              <w:rPr>
                <w:sz w:val="17"/>
                <w:szCs w:val="17"/>
              </w:rPr>
              <w:t xml:space="preserve">2026-09-04T07:39:11.578Z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18c63587f871…</w:t>
            </w:r>
          </w:p>
        </w:tc>
      </w:tr>
      <w:tr>
        <w:tc>
          <w:tcPr>
            <w:tcW w:w="1812" w:type="dxa"/>
          </w:tcPr>
          <w:p>
            <w:pPr>
              <w:spacing w:before="20" w:after="20"/>
            </w:pPr>
            <w:r>
              <w:rPr>
                <w:sz w:val="17"/>
                <w:szCs w:val="17"/>
              </w:rPr>
              <w:t xml:space="preserve">1054</w:t>
            </w:r>
          </w:p>
        </w:tc>
        <w:tc>
          <w:tcPr>
            <w:tcW w:w="1812" w:type="dxa"/>
          </w:tcPr>
          <w:p>
            <w:pPr>
              <w:spacing w:before="20" w:after="20"/>
            </w:pPr>
            <w:r>
              <w:rPr>
                <w:sz w:val="17"/>
                <w:szCs w:val="17"/>
              </w:rPr>
              <w:t xml:space="preserve">2026-09-04T07:39:12.074Z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1ab889b82ffc…</w:t>
            </w:r>
          </w:p>
        </w:tc>
      </w:tr>
      <w:tr>
        <w:tc>
          <w:tcPr>
            <w:tcW w:w="1812" w:type="dxa"/>
          </w:tcPr>
          <w:p>
            <w:pPr>
              <w:spacing w:before="20" w:after="20"/>
            </w:pPr>
            <w:r>
              <w:rPr>
                <w:sz w:val="17"/>
                <w:szCs w:val="17"/>
              </w:rPr>
              <w:t xml:space="preserve">1066</w:t>
            </w:r>
          </w:p>
        </w:tc>
        <w:tc>
          <w:tcPr>
            <w:tcW w:w="1812" w:type="dxa"/>
          </w:tcPr>
          <w:p>
            <w:pPr>
              <w:spacing w:before="20" w:after="20"/>
            </w:pPr>
            <w:r>
              <w:rPr>
                <w:sz w:val="17"/>
                <w:szCs w:val="17"/>
              </w:rPr>
              <w:t xml:space="preserve">2026-09-04T07:39:25.876Z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abb4eb0bd822…</w:t>
            </w:r>
          </w:p>
        </w:tc>
      </w:tr>
      <w:tr>
        <w:tc>
          <w:tcPr>
            <w:tcW w:w="1812" w:type="dxa"/>
          </w:tcPr>
          <w:p>
            <w:pPr>
              <w:spacing w:before="20" w:after="20"/>
            </w:pPr>
            <w:r>
              <w:rPr>
                <w:sz w:val="17"/>
                <w:szCs w:val="17"/>
              </w:rPr>
              <w:t xml:space="preserve">1074</w:t>
            </w:r>
          </w:p>
        </w:tc>
        <w:tc>
          <w:tcPr>
            <w:tcW w:w="1812" w:type="dxa"/>
          </w:tcPr>
          <w:p>
            <w:pPr>
              <w:spacing w:before="20" w:after="20"/>
            </w:pPr>
            <w:r>
              <w:rPr>
                <w:sz w:val="17"/>
                <w:szCs w:val="17"/>
              </w:rPr>
              <w:t xml:space="preserve">2026-09-04T07:39:53.073Z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14f2f688c376…</w:t>
            </w:r>
          </w:p>
        </w:tc>
      </w:tr>
      <w:tr>
        <w:tc>
          <w:tcPr>
            <w:tcW w:w="1812" w:type="dxa"/>
          </w:tcPr>
          <w:p>
            <w:pPr>
              <w:spacing w:before="20" w:after="20"/>
            </w:pPr>
            <w:r>
              <w:rPr>
                <w:sz w:val="17"/>
                <w:szCs w:val="17"/>
              </w:rPr>
              <w:t xml:space="preserve">1078</w:t>
            </w:r>
          </w:p>
        </w:tc>
        <w:tc>
          <w:tcPr>
            <w:tcW w:w="1812" w:type="dxa"/>
          </w:tcPr>
          <w:p>
            <w:pPr>
              <w:spacing w:before="20" w:after="20"/>
            </w:pPr>
            <w:r>
              <w:rPr>
                <w:sz w:val="17"/>
                <w:szCs w:val="17"/>
              </w:rPr>
              <w:t xml:space="preserve">2026-09-04T07:39:54.066Z</w:t>
            </w:r>
          </w:p>
        </w:tc>
        <w:tc>
          <w:tcPr>
            <w:tcW w:w="1812" w:type="dxa"/>
          </w:tcPr>
          <w:p>
            <w:pPr>
              <w:spacing w:before="20" w:after="20"/>
            </w:pPr>
            <w:r>
              <w:rPr>
                <w:sz w:val="17"/>
                <w:szCs w:val="17"/>
              </w:rPr>
              <w:t xml:space="preserve">actor_system_humanose</w:t>
            </w:r>
          </w:p>
        </w:tc>
        <w:tc>
          <w:tcPr>
            <w:tcW w:w="1812" w:type="dxa"/>
          </w:tcPr>
          <w:p>
            <w:pPr>
              <w:spacing w:before="20" w:after="20"/>
            </w:pPr>
            <w:r>
              <w:rPr>
                <w:sz w:val="17"/>
                <w:szCs w:val="17"/>
              </w:rPr>
              <w:t xml:space="preserve">governance_report_generated</w:t>
            </w:r>
          </w:p>
        </w:tc>
        <w:tc>
          <w:tcPr>
            <w:tcW w:w="1812" w:type="dxa"/>
          </w:tcPr>
          <w:p>
            <w:pPr>
              <w:spacing w:before="20" w:after="20"/>
            </w:pPr>
            <w:r>
              <w:rPr>
                <w:sz w:val="17"/>
                <w:szCs w:val="17"/>
              </w:rPr>
              <w:t xml:space="preserve">55dfdb578993…</w:t>
            </w:r>
          </w:p>
        </w:tc>
      </w:tr>
    </w:tbl>
    <w:p>
      <w:pPr>
        <w:spacing w:after="60"/>
      </w:pPr>
    </w:p>
    <w:p>
      <w:pPr>
        <w:spacing w:before="160" w:after="60"/>
      </w:pPr>
      <w:r>
        <w:rPr>
          <w:b/>
          <w:sz w:val="25"/>
          <w:szCs w:val="25"/>
        </w:rPr>
        <w:t xml:space="preserve">PageCipher anchor status</w:t>
      </w:r>
    </w:p>
    <w:p>
      <w:pPr>
        <w:spacing w:after="20"/>
      </w:pPr>
      <w:r>
        <w:rPr>
          <w:b/>
          <w:sz w:val="18"/>
          <w:szCs w:val="18"/>
        </w:rPr>
        <w:t xml:space="preserve">PageCipher integration status: </w:t>
      </w:r>
      <w:r>
        <w:rPr>
          <w:sz w:val="18"/>
          <w:szCs w:val="18"/>
        </w:rPr>
        <w:t xml:space="preserve">Active (HTTP integration with PageCipher)</w:t>
      </w:r>
    </w:p>
    <w:p>
      <w:pPr>
        <w:spacing w:after="20"/>
      </w:pPr>
      <w:r>
        <w:rPr>
          <w:b/>
          <w:sz w:val="18"/>
          <w:szCs w:val="18"/>
        </w:rPr>
        <w:t xml:space="preserve">PageCipher anchor status: </w:t>
      </w:r>
      <w:r>
        <w:rPr>
          <w:sz w:val="18"/>
          <w:szCs w:val="18"/>
        </w:rPr>
        <w:t xml:space="preserve">44/49 Anchored</w:t>
      </w:r>
    </w:p>
    <w:p>
      <w:pPr>
        <w:spacing w:after="20"/>
      </w:pPr>
      <w:r>
        <w:rPr>
          <w:b/>
          <w:sz w:val="18"/>
          <w:szCs w:val="18"/>
        </w:rPr>
        <w:t xml:space="preserve">PageCipher anchor reference: </w:t>
      </w:r>
      <w:r>
        <w:rPr>
          <w:sz w:val="18"/>
          <w:szCs w:val="18"/>
        </w:rPr>
        <w:t xml:space="preserve">pagecipher:4d4872c2390f17ea55a1318100abf149</w:t>
      </w:r>
    </w:p>
    <w:p>
      <w:pPr>
        <w:spacing w:after="20"/>
      </w:pPr>
      <w:r>
        <w:rPr>
          <w:b/>
          <w:sz w:val="18"/>
          <w:szCs w:val="18"/>
        </w:rPr>
        <w:t xml:space="preserve">Last anchoring attempt: </w:t>
      </w:r>
      <w:r>
        <w:rPr>
          <w:sz w:val="18"/>
          <w:szCs w:val="18"/>
        </w:rPr>
        <w:t xml:space="preserve">2026-09-04T07:39:54.071Z</w:t>
      </w:r>
    </w:p>
    <w:p>
      <w:pPr>
        <w:spacing w:after="40"/>
      </w:pPr>
    </w:p>
    <w:p>
      <w:pPr>
        <w:shd w:val="clear" w:color="auto" w:fill="FDF5DB"/>
        <w:spacing w:before="40" w:after="80"/>
      </w:pPr>
      <w:r>
        <w:rPr>
          <w:sz w:val="18"/>
          <w:szCs w:val="18"/>
          <w:color w:val="664D07"/>
        </w:rPr>
        <w:t xml:space="preserve">The PageCipher anchor proves the integrity and provenance of the evidence — it does not certify legal compliance.</w:t>
      </w:r>
    </w:p>
    <w:p>
      <w:pPr>
        <w:spacing w:before="160" w:after="60"/>
      </w:pPr>
      <w:r>
        <w:rPr>
          <w:b/>
          <w:sz w:val="30"/>
          <w:szCs w:val="30"/>
        </w:rPr>
        <w:t xml:space="preserve">Open risks &amp; gaps</w:t>
      </w:r>
    </w:p>
    <w:p>
      <w:pPr>
        <w:ind w:left="240"/>
        <w:spacing w:after="20"/>
      </w:pPr>
      <w:r>
        <w:rPr>
          <w:sz w:val="19"/>
          <w:szCs w:val="19"/>
        </w:rPr>
        <w:t xml:space="preserve">•  </w:t>
      </w:r>
      <w:r>
        <w:rPr>
          <w:sz w:val="19"/>
          <w:szCs w:val="19"/>
        </w:rPr>
        <w:t xml:space="preserve">8 open controls without evidence</w:t>
      </w:r>
    </w:p>
    <w:p>
      <w:pPr>
        <w:ind w:left="240"/>
        <w:spacing w:after="20"/>
      </w:pPr>
      <w:r>
        <w:rPr>
          <w:sz w:val="19"/>
          <w:szCs w:val="19"/>
        </w:rPr>
        <w:t xml:space="preserve">•  </w:t>
      </w:r>
      <w:r>
        <w:rPr>
          <w:sz w:val="19"/>
          <w:szCs w:val="19"/>
        </w:rPr>
        <w:t xml:space="preserve">Human approval pending</w:t>
      </w:r>
    </w:p>
    <w:p>
      <w:pPr>
        <w:spacing w:after="40"/>
      </w:pPr>
    </w:p>
    <w:p>
      <w:pPr>
        <w:spacing w:before="160" w:after="60"/>
      </w:pPr>
      <w:r>
        <w:rPr>
          <w:b/>
          <w:sz w:val="30"/>
          <w:szCs w:val="30"/>
        </w:rPr>
        <w:t xml:space="preserve">Legal notices (disclaimer)</w:t>
      </w:r>
    </w:p>
    <w:p>
      <w:pPr>
        <w:ind w:left="240"/>
        <w:spacing w:after="20"/>
      </w:pPr>
      <w:r>
        <w:rPr>
          <w:sz w:val="19"/>
          <w:szCs w:val="19"/>
        </w:rPr>
        <w:t xml:space="preserve">•  </w:t>
      </w:r>
      <w:r>
        <w:rPr>
          <w:sz w:val="19"/>
          <w:szCs w:val="19"/>
        </w:rPr>
        <w:t xml:space="preserve">This report does not certify legal compliance.</w:t>
      </w:r>
    </w:p>
    <w:p>
      <w:pPr>
        <w:ind w:left="240"/>
        <w:spacing w:after="20"/>
      </w:pPr>
      <w:r>
        <w:rPr>
          <w:sz w:val="19"/>
          <w:szCs w:val="19"/>
        </w:rPr>
        <w:t xml:space="preserve">•  </w:t>
      </w:r>
      <w:r>
        <w:rPr>
          <w:sz w:val="19"/>
          <w:szCs w:val="19"/>
        </w:rPr>
        <w:t xml:space="preserve">The risk classification is preliminary and does not replace a legal assessment.</w:t>
      </w:r>
    </w:p>
    <w:p>
      <w:pPr>
        <w:ind w:left="240"/>
        <w:spacing w:after="20"/>
      </w:pPr>
      <w:r>
        <w:rPr>
          <w:sz w:val="19"/>
          <w:szCs w:val="19"/>
        </w:rPr>
        <w:t xml:space="preserve">•  </w:t>
      </w:r>
      <w:r>
        <w:rPr>
          <w:sz w:val="19"/>
          <w:szCs w:val="19"/>
        </w:rPr>
        <w:t xml:space="preserve">The legal assessment may require a specialized legal review.</w:t>
      </w:r>
    </w:p>
    <w:p>
      <w:pPr>
        <w:ind w:left="240"/>
        <w:spacing w:after="20"/>
      </w:pPr>
      <w:r>
        <w:rPr>
          <w:sz w:val="19"/>
          <w:szCs w:val="19"/>
        </w:rPr>
        <w:t xml:space="preserve">•  </w:t>
      </w:r>
      <w:r>
        <w:rPr>
          <w:sz w:val="19"/>
          <w:szCs w:val="19"/>
        </w:rPr>
        <w:t xml:space="preserve">This report serves governance and compliance preparation on an evidence basis. It does not constitute legal advice, certification, or a conformity attestation.</w:t>
      </w:r>
    </w:p>
    <w:p>
      <w:pPr>
        <w:ind w:left="240"/>
        <w:spacing w:after="20"/>
      </w:pPr>
      <w:r>
        <w:rPr>
          <w:sz w:val="19"/>
          <w:szCs w:val="19"/>
        </w:rPr>
        <w:t xml:space="preserve">•  </w:t>
      </w:r>
      <w:r>
        <w:rPr>
          <w:sz w:val="19"/>
          <w:szCs w:val="19"/>
        </w:rPr>
        <w:t xml:space="preserve">Human responsibility remains mandatory; AI does not make automatic decisions about persons.</w:t>
      </w:r>
    </w:p>
    <w:p>
      <w:pPr>
        <w:spacing w:after="40"/>
      </w:pPr>
    </w:p>
    <w:p>
      <w:pPr>
        <w:spacing w:before="160" w:after="60"/>
      </w:pPr>
      <w:r>
        <w:rPr>
          <w:b/>
          <w:sz w:val="30"/>
          <w:szCs w:val="30"/>
        </w:rPr>
        <w:t xml:space="preserve">Appendix</w:t>
      </w:r>
    </w:p>
    <w:p>
      <w:pPr>
        <w:spacing w:before="160" w:after="60"/>
      </w:pPr>
      <w:r>
        <w:rPr>
          <w:b/>
          <w:sz w:val="25"/>
          <w:szCs w:val="25"/>
        </w:rPr>
        <w:t xml:space="preserve">Control catalog</w:t>
      </w:r>
    </w:p>
    <w:tbl>
      <w:tblPr>
        <w:tblW w:w="9060" w:type="dxa"/>
        <w:tblBorders>
          <w:top w:val="single" w:sz="4" w:space="0" w:color="C7CDD6"/>
          <w:left w:val="single" w:sz="4" w:space="0" w:color="C7CDD6"/>
          <w:bottom w:val="single" w:sz="4" w:space="0" w:color="C7CDD6"/>
          <w:right w:val="single" w:sz="4" w:space="0" w:color="C7CDD6"/>
          <w:insideH w:val="single" w:sz="4" w:space="0" w:color="C7CDD6"/>
          <w:insideV w:val="single" w:sz="4" w:space="0" w:color="C7CDD6"/>
        </w:tblBorders>
      </w:tblPr>
      <w:tblGrid>
        <w:gridCol w:w="3020"/>
        <w:gridCol w:w="3020"/>
        <w:gridCol w:w="3020"/>
      </w:tblGrid>
      <w:tr>
        <w:tc>
          <w:tcPr>
            <w:tcW w:w="3020" w:type="dxa"/>
            <w:shd w:val="clear" w:color="auto" w:fill="EEF1F7"/>
          </w:tcPr>
          <w:p>
            <w:pPr>
              <w:spacing w:before="20" w:after="20"/>
            </w:pPr>
            <w:r>
              <w:rPr>
                <w:b/>
                <w:sz w:val="17"/>
                <w:szCs w:val="17"/>
              </w:rPr>
              <w:t xml:space="preserve">Control</w:t>
            </w:r>
          </w:p>
        </w:tc>
        <w:tc>
          <w:tcPr>
            <w:tcW w:w="3020" w:type="dxa"/>
            <w:shd w:val="clear" w:color="auto" w:fill="EEF1F7"/>
          </w:tcPr>
          <w:p>
            <w:pPr>
              <w:spacing w:before="20" w:after="20"/>
            </w:pPr>
            <w:r>
              <w:rPr>
                <w:b/>
                <w:sz w:val="17"/>
                <w:szCs w:val="17"/>
              </w:rPr>
              <w:t xml:space="preserve">Source</w:t>
            </w:r>
          </w:p>
        </w:tc>
        <w:tc>
          <w:tcPr>
            <w:tcW w:w="3020" w:type="dxa"/>
            <w:shd w:val="clear" w:color="auto" w:fill="EEF1F7"/>
          </w:tcPr>
          <w:p>
            <w:pPr>
              <w:spacing w:before="20" w:after="20"/>
            </w:pPr>
            <w:r>
              <w:rPr>
                <w:b/>
                <w:sz w:val="17"/>
                <w:szCs w:val="17"/>
              </w:rPr>
              <w:t xml:space="preserve">Reference</w:t>
            </w:r>
          </w:p>
        </w:tc>
      </w:tr>
      <w:tr>
        <w:tc>
          <w:tcPr>
            <w:tcW w:w="3020" w:type="dxa"/>
          </w:tcPr>
          <w:p>
            <w:pPr>
              <w:spacing w:before="20" w:after="20"/>
            </w:pPr>
            <w:r>
              <w:rPr>
                <w:sz w:val="17"/>
                <w:szCs w:val="17"/>
              </w:rPr>
              <w:t xml:space="preserve">Check for prohibited practices</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5</w:t>
            </w:r>
          </w:p>
        </w:tc>
      </w:tr>
      <w:tr>
        <w:tc>
          <w:tcPr>
            <w:tcW w:w="3020" w:type="dxa"/>
          </w:tcPr>
          <w:p>
            <w:pPr>
              <w:spacing w:before="20" w:after="20"/>
            </w:pPr>
            <w:r>
              <w:rPr>
                <w:sz w:val="17"/>
                <w:szCs w:val="17"/>
              </w:rPr>
              <w:t xml:space="preserve">Risk management system</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9</w:t>
            </w:r>
          </w:p>
        </w:tc>
      </w:tr>
      <w:tr>
        <w:tc>
          <w:tcPr>
            <w:tcW w:w="3020" w:type="dxa"/>
          </w:tcPr>
          <w:p>
            <w:pPr>
              <w:spacing w:before="20" w:after="20"/>
            </w:pPr>
            <w:r>
              <w:rPr>
                <w:sz w:val="17"/>
                <w:szCs w:val="17"/>
              </w:rPr>
              <w:t xml:space="preserve">Data governance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10</w:t>
            </w:r>
          </w:p>
        </w:tc>
      </w:tr>
      <w:tr>
        <w:tc>
          <w:tcPr>
            <w:tcW w:w="3020" w:type="dxa"/>
          </w:tcPr>
          <w:p>
            <w:pPr>
              <w:spacing w:before="20" w:after="20"/>
            </w:pPr>
            <w:r>
              <w:rPr>
                <w:sz w:val="17"/>
                <w:szCs w:val="17"/>
              </w:rPr>
              <w:t xml:space="preserve">Technical documentation (Annex IV-like)</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11 / Annex IV</w:t>
            </w:r>
          </w:p>
        </w:tc>
      </w:tr>
      <w:tr>
        <w:tc>
          <w:tcPr>
            <w:tcW w:w="3020" w:type="dxa"/>
          </w:tcPr>
          <w:p>
            <w:pPr>
              <w:spacing w:before="20" w:after="20"/>
            </w:pPr>
            <w:r>
              <w:rPr>
                <w:sz w:val="17"/>
                <w:szCs w:val="17"/>
              </w:rPr>
              <w:t xml:space="preserve">Record-keeping / logging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12</w:t>
            </w:r>
          </w:p>
        </w:tc>
      </w:tr>
      <w:tr>
        <w:tc>
          <w:tcPr>
            <w:tcW w:w="3020" w:type="dxa"/>
          </w:tcPr>
          <w:p>
            <w:pPr>
              <w:spacing w:before="20" w:after="20"/>
            </w:pPr>
            <w:r>
              <w:rPr>
                <w:sz w:val="17"/>
                <w:szCs w:val="17"/>
              </w:rPr>
              <w:t xml:space="preserve">Transparency &amp; labeling</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13 / 50</w:t>
            </w:r>
          </w:p>
        </w:tc>
      </w:tr>
      <w:tr>
        <w:tc>
          <w:tcPr>
            <w:tcW w:w="3020" w:type="dxa"/>
          </w:tcPr>
          <w:p>
            <w:pPr>
              <w:spacing w:before="20" w:after="20"/>
            </w:pPr>
            <w:r>
              <w:rPr>
                <w:sz w:val="17"/>
                <w:szCs w:val="17"/>
              </w:rPr>
              <w:t xml:space="preserve">Human oversight</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14</w:t>
            </w:r>
          </w:p>
        </w:tc>
      </w:tr>
      <w:tr>
        <w:tc>
          <w:tcPr>
            <w:tcW w:w="3020" w:type="dxa"/>
          </w:tcPr>
          <w:p>
            <w:pPr>
              <w:spacing w:before="20" w:after="20"/>
            </w:pPr>
            <w:r>
              <w:rPr>
                <w:sz w:val="17"/>
                <w:szCs w:val="17"/>
              </w:rPr>
              <w:t xml:space="preserve">Accuracy, robustness, cybersecurity</w:t>
            </w:r>
          </w:p>
        </w:tc>
        <w:tc>
          <w:tcPr>
            <w:tcW w:w="3020" w:type="dxa"/>
          </w:tcPr>
          <w:p>
            <w:pPr>
              <w:spacing w:before="20" w:after="20"/>
            </w:pPr>
            <w:r>
              <w:rPr>
                <w:sz w:val="17"/>
                <w:szCs w:val="17"/>
              </w:rPr>
              <w:t xml:space="preserve">eu_ai_act</w:t>
            </w:r>
          </w:p>
        </w:tc>
        <w:tc>
          <w:tcPr>
            <w:tcW w:w="3020" w:type="dxa"/>
          </w:tcPr>
          <w:p>
            <w:pPr>
              <w:spacing w:before="20" w:after="20"/>
            </w:pPr>
            <w:r>
              <w:rPr>
                <w:sz w:val="17"/>
                <w:szCs w:val="17"/>
              </w:rPr>
              <w:t xml:space="preserve">EU AI Act Art. 15</w:t>
            </w:r>
          </w:p>
        </w:tc>
      </w:tr>
      <w:tr>
        <w:tc>
          <w:tcPr>
            <w:tcW w:w="3020" w:type="dxa"/>
          </w:tcPr>
          <w:p>
            <w:pPr>
              <w:spacing w:before="20" w:after="20"/>
            </w:pPr>
            <w:r>
              <w:rPr>
                <w:sz w:val="17"/>
                <w:szCs w:val="17"/>
              </w:rPr>
              <w:t xml:space="preserve">Lawfulness of processing</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6</w:t>
            </w:r>
          </w:p>
        </w:tc>
      </w:tr>
      <w:tr>
        <w:tc>
          <w:tcPr>
            <w:tcW w:w="3020" w:type="dxa"/>
          </w:tcPr>
          <w:p>
            <w:pPr>
              <w:spacing w:before="20" w:after="20"/>
            </w:pPr>
            <w:r>
              <w:rPr>
                <w:sz w:val="17"/>
                <w:szCs w:val="17"/>
              </w:rPr>
              <w:t xml:space="preserve">Data minimization</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5(1c)</w:t>
            </w:r>
          </w:p>
        </w:tc>
      </w:tr>
      <w:tr>
        <w:tc>
          <w:tcPr>
            <w:tcW w:w="3020" w:type="dxa"/>
          </w:tcPr>
          <w:p>
            <w:pPr>
              <w:spacing w:before="20" w:after="20"/>
            </w:pPr>
            <w:r>
              <w:rPr>
                <w:sz w:val="17"/>
                <w:szCs w:val="17"/>
              </w:rPr>
              <w:t xml:space="preserve">Data protection impact assessment (DPIA)</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35</w:t>
            </w:r>
          </w:p>
        </w:tc>
      </w:tr>
      <w:tr>
        <w:tc>
          <w:tcPr>
            <w:tcW w:w="3020" w:type="dxa"/>
          </w:tcPr>
          <w:p>
            <w:pPr>
              <w:spacing w:before="20" w:after="20"/>
            </w:pPr>
            <w:r>
              <w:rPr>
                <w:sz w:val="17"/>
                <w:szCs w:val="17"/>
              </w:rPr>
              <w:t xml:space="preserve">Data subject rights</w:t>
            </w:r>
          </w:p>
        </w:tc>
        <w:tc>
          <w:tcPr>
            <w:tcW w:w="3020" w:type="dxa"/>
          </w:tcPr>
          <w:p>
            <w:pPr>
              <w:spacing w:before="20" w:after="20"/>
            </w:pPr>
            <w:r>
              <w:rPr>
                <w:sz w:val="17"/>
                <w:szCs w:val="17"/>
              </w:rPr>
              <w:t xml:space="preserve">gdpr</w:t>
            </w:r>
          </w:p>
        </w:tc>
        <w:tc>
          <w:tcPr>
            <w:tcW w:w="3020" w:type="dxa"/>
          </w:tcPr>
          <w:p>
            <w:pPr>
              <w:spacing w:before="20" w:after="20"/>
            </w:pPr>
            <w:r>
              <w:rPr>
                <w:sz w:val="17"/>
                <w:szCs w:val="17"/>
              </w:rPr>
              <w:t xml:space="preserve">DSGVO Art. 12–22</w:t>
            </w:r>
          </w:p>
        </w:tc>
      </w:tr>
      <w:tr>
        <w:tc>
          <w:tcPr>
            <w:tcW w:w="3020" w:type="dxa"/>
          </w:tcPr>
          <w:p>
            <w:pPr>
              <w:spacing w:before="20" w:after="20"/>
            </w:pPr>
            <w:r>
              <w:rPr>
                <w:sz w:val="17"/>
                <w:szCs w:val="17"/>
              </w:rPr>
              <w:t xml:space="preserve">Bias monitoring</w:t>
            </w:r>
          </w:p>
        </w:tc>
        <w:tc>
          <w:tcPr>
            <w:tcW w:w="3020" w:type="dxa"/>
          </w:tcPr>
          <w:p>
            <w:pPr>
              <w:spacing w:before="20" w:after="20"/>
            </w:pPr>
            <w:r>
              <w:rPr>
                <w:sz w:val="17"/>
                <w:szCs w:val="17"/>
              </w:rPr>
              <w:t xml:space="preserve">internal_policy</w:t>
            </w:r>
          </w:p>
        </w:tc>
        <w:tc>
          <w:tcPr>
            <w:tcW w:w="3020" w:type="dxa"/>
          </w:tcPr>
          <w:p>
            <w:pPr>
              <w:spacing w:before="20" w:after="20"/>
            </w:pPr>
            <w:r>
              <w:rPr>
                <w:sz w:val="17"/>
                <w:szCs w:val="17"/>
              </w:rPr>
              <w:t xml:space="preserve">SysTec Policy AI-BIAS-01</w:t>
            </w:r>
          </w:p>
        </w:tc>
      </w:tr>
      <w:tr>
        <w:tc>
          <w:tcPr>
            <w:tcW w:w="3020" w:type="dxa"/>
          </w:tcPr>
          <w:p>
            <w:pPr>
              <w:spacing w:before="20" w:after="20"/>
            </w:pPr>
            <w:r>
              <w:rPr>
                <w:sz w:val="17"/>
                <w:szCs w:val="17"/>
              </w:rPr>
              <w:t xml:space="preserve">AI literacy of those involved</w:t>
            </w:r>
          </w:p>
        </w:tc>
        <w:tc>
          <w:tcPr>
            <w:tcW w:w="3020" w:type="dxa"/>
          </w:tcPr>
          <w:p>
            <w:pPr>
              <w:spacing w:before="20" w:after="20"/>
            </w:pPr>
            <w:r>
              <w:rPr>
                <w:sz w:val="17"/>
                <w:szCs w:val="17"/>
              </w:rPr>
              <w:t xml:space="preserve">ai_literacy</w:t>
            </w:r>
          </w:p>
        </w:tc>
        <w:tc>
          <w:tcPr>
            <w:tcW w:w="3020" w:type="dxa"/>
          </w:tcPr>
          <w:p>
            <w:pPr>
              <w:spacing w:before="20" w:after="20"/>
            </w:pPr>
            <w:r>
              <w:rPr>
                <w:sz w:val="17"/>
                <w:szCs w:val="17"/>
              </w:rPr>
              <w:t xml:space="preserve">EU AI Act Art. 4</w:t>
            </w:r>
          </w:p>
        </w:tc>
      </w:tr>
      <w:tr>
        <w:tc>
          <w:tcPr>
            <w:tcW w:w="3020" w:type="dxa"/>
          </w:tcPr>
          <w:p>
            <w:pPr>
              <w:spacing w:before="20" w:after="20"/>
            </w:pPr>
            <w:r>
              <w:rPr>
                <w:sz w:val="17"/>
                <w:szCs w:val="17"/>
              </w:rPr>
              <w:t xml:space="preserve">Access control</w:t>
            </w:r>
          </w:p>
        </w:tc>
        <w:tc>
          <w:tcPr>
            <w:tcW w:w="3020" w:type="dxa"/>
          </w:tcPr>
          <w:p>
            <w:pPr>
              <w:spacing w:before="20" w:after="20"/>
            </w:pPr>
            <w:r>
              <w:rPr>
                <w:sz w:val="17"/>
                <w:szCs w:val="17"/>
              </w:rPr>
              <w:t xml:space="preserve">security</w:t>
            </w:r>
          </w:p>
        </w:tc>
        <w:tc>
          <w:tcPr>
            <w:tcW w:w="3020" w:type="dxa"/>
          </w:tcPr>
          <w:p>
            <w:pPr>
              <w:spacing w:before="20" w:after="20"/>
            </w:pPr>
            <w:r>
              <w:rPr>
                <w:sz w:val="17"/>
                <w:szCs w:val="17"/>
              </w:rPr>
              <w:t xml:space="preserve">ISO 27001 A.9 (Referenz)</w:t>
            </w:r>
          </w:p>
        </w:tc>
      </w:tr>
      <w:tr>
        <w:tc>
          <w:tcPr>
            <w:tcW w:w="3020" w:type="dxa"/>
          </w:tcPr>
          <w:p>
            <w:pPr>
              <w:spacing w:before="20" w:after="20"/>
            </w:pPr>
            <w:r>
              <w:rPr>
                <w:sz w:val="17"/>
                <w:szCs w:val="17"/>
              </w:rPr>
              <w:t xml:space="preserve">Audit/evidence chain</w:t>
            </w:r>
          </w:p>
        </w:tc>
        <w:tc>
          <w:tcPr>
            <w:tcW w:w="3020" w:type="dxa"/>
          </w:tcPr>
          <w:p>
            <w:pPr>
              <w:spacing w:before="20" w:after="20"/>
            </w:pPr>
            <w:r>
              <w:rPr>
                <w:sz w:val="17"/>
                <w:szCs w:val="17"/>
              </w:rPr>
              <w:t xml:space="preserve">audit</w:t>
            </w:r>
          </w:p>
        </w:tc>
        <w:tc>
          <w:tcPr>
            <w:tcW w:w="3020" w:type="dxa"/>
          </w:tcPr>
          <w:p>
            <w:pPr>
              <w:spacing w:before="20" w:after="20"/>
            </w:pPr>
            <w:r>
              <w:rPr>
                <w:sz w:val="17"/>
                <w:szCs w:val="17"/>
              </w:rPr>
              <w:t xml:space="preserve">SysTec Evidence Standard (ADR-003)</w:t>
            </w:r>
          </w:p>
        </w:tc>
      </w:tr>
    </w:tbl>
    <w:p>
      <w:pPr>
        <w:spacing w:after="60"/>
      </w:pPr>
    </w:p>
    <w:p>
      <w:pPr>
        <w:spacing w:before="160" w:after="60"/>
      </w:pPr>
      <w:r>
        <w:rPr>
          <w:b/>
          <w:sz w:val="25"/>
          <w:szCs w:val="25"/>
        </w:rPr>
        <w:t xml:space="preserve">Generation metadata</w:t>
      </w:r>
    </w:p>
    <w:p>
      <w:pPr>
        <w:spacing w:after="20"/>
      </w:pPr>
      <w:r>
        <w:rPr>
          <w:b/>
          <w:sz w:val="18"/>
          <w:szCs w:val="18"/>
        </w:rPr>
        <w:t xml:space="preserve">Generated at: </w:t>
      </w:r>
      <w:r>
        <w:rPr>
          <w:sz w:val="18"/>
          <w:szCs w:val="18"/>
        </w:rPr>
        <w:t xml:space="preserve">2026-09-04T08:14:13.604Z</w:t>
      </w:r>
    </w:p>
    <w:p>
      <w:pPr>
        <w:spacing w:after="20"/>
      </w:pPr>
      <w:r>
        <w:rPr>
          <w:b/>
          <w:sz w:val="18"/>
          <w:szCs w:val="18"/>
        </w:rPr>
        <w:t xml:space="preserve">Version: </w:t>
      </w:r>
      <w:r>
        <w:rPr>
          <w:sz w:val="18"/>
          <w:szCs w:val="18"/>
        </w:rPr>
        <w:t xml:space="preserve">0.1.0</w:t>
      </w:r>
    </w:p>
    <w:p>
      <w:pPr>
        <w:spacing w:after="20"/>
      </w:pPr>
      <w:r>
        <w:rPr>
          <w:b/>
          <w:sz w:val="18"/>
          <w:szCs w:val="18"/>
        </w:rPr>
        <w:t xml:space="preserve">Language coverage: </w:t>
      </w:r>
      <w:r>
        <w:rPr>
          <w:sz w:val="18"/>
          <w:szCs w:val="18"/>
        </w:rPr>
        <w:t xml:space="preserve">100 %</w:t>
      </w:r>
    </w:p>
    <w:p>
      <w:pPr>
        <w:spacing w:after="20"/>
      </w:pPr>
      <w:r>
        <w:rPr>
          <w:b/>
          <w:sz w:val="18"/>
          <w:szCs w:val="18"/>
        </w:rPr>
        <w:t xml:space="preserve">Number of evidence events: </w:t>
      </w:r>
      <w:r>
        <w:rPr>
          <w:sz w:val="18"/>
          <w:szCs w:val="18"/>
        </w:rPr>
        <w:t xml:space="preserve">1195</w:t>
      </w:r>
    </w:p>
    <w:p>
      <w:pPr>
        <w:spacing w:after="40"/>
      </w:pPr>
    </w:p>
    <w:p>
      <w:sectPr>
        <w:pgSz w:w="11906" w:h="16838"/>
        <w:pgMar w:top="1134" w:right="1134" w:bottom="1134" w:left="1134" w:header="720" w:footer="720" w:gutter="0"/>
      </w:sectPr>
    </w:p>
  </w:body>
</w:document>
</file>