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Rapport de gouvernance — Aide à la décision sinistres/comptabilité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préparation à la gouvernance, appui à l'assurance et preuves prêtes pour l'audit.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 d'usage: </w:t>
      </w:r>
      <w:r>
        <w:rPr>
          <w:sz w:val="18"/>
          <w:szCs w:val="18"/>
        </w:rPr>
        <w:t xml:space="preserve">uc_cx_c03 (v1)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2026-09-04T07:26:05.114Z</w:t>
      </w:r>
    </w:p>
    <w:p>
      <w:pPr>
        <w:spacing w:after="20"/>
      </w:pPr>
      <w:r>
        <w:rPr>
          <w:b/>
          <w:sz w:val="18"/>
          <w:szCs w:val="18"/>
        </w:rPr>
        <w:t xml:space="preserve">État du rapport: </w:t>
      </w:r>
      <w:r>
        <w:rPr>
          <w:sz w:val="18"/>
          <w:szCs w:val="18"/>
        </w:rPr>
        <w:t xml:space="preserve">Classifié à titre provisoire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806ae0cafb9fd4da…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repose exclusivement sur des données synthétiques (exploitation pilote). Aucune donnée personnelle réelle.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pour les décideurs</w:t>
      </w:r>
    </w:p>
    <w:p>
      <w:pPr>
        <w:spacing w:after="60"/>
      </w:pPr>
      <w:r>
        <w:rPr>
          <w:sz w:val="19"/>
          <w:szCs w:val="19"/>
        </w:rPr>
        <w:t xml:space="preserve">Indices de plausibilité, propositions de catégorisation et anomalies pour les sinistres et les écritures comptables.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Assistance au traitement des dossiers — chaque comptabilisation/décision effective est validée par un humain.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élevé — examen humain requis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requise: </w:t>
      </w:r>
      <w:r>
        <w:rPr>
          <w:sz w:val="18"/>
          <w:szCs w:val="18"/>
        </w:rPr>
        <w:t xml:space="preserve">Oui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0/8 Contrôles avec preuve/examinés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préparation à la gouvernance désigne le degré de préparation (preuves disponibles/examinées) — elle ne certifie aucune conformité.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 du cas d'usage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Assistance au traitement des dossiers — chaque comptabilisation/décision effective est validée par un humain.</w:t>
      </w:r>
    </w:p>
    <w:p>
      <w:pPr>
        <w:spacing w:after="20"/>
      </w:pPr>
      <w:r>
        <w:rPr>
          <w:b/>
          <w:sz w:val="18"/>
          <w:szCs w:val="18"/>
        </w:rPr>
        <w:t xml:space="preserve">Groupes de personnes concernées: </w:t>
      </w:r>
      <w:r>
        <w:rPr>
          <w:sz w:val="18"/>
          <w:szCs w:val="18"/>
        </w:rPr>
        <w:t xml:space="preserve">natuerliche_personen_mieter, dienstleister</w:t>
      </w:r>
    </w:p>
    <w:p>
      <w:pPr>
        <w:spacing w:after="20"/>
      </w:pPr>
      <w:r>
        <w:rPr>
          <w:b/>
          <w:sz w:val="18"/>
          <w:szCs w:val="18"/>
        </w:rPr>
        <w:t xml:space="preserve">Sources de données: </w:t>
      </w:r>
      <w:r>
        <w:rPr>
          <w:sz w:val="18"/>
          <w:szCs w:val="18"/>
        </w:rPr>
        <w:t xml:space="preserve">personenbezogen_schadensmeldungen, buchungsdaten</w:t>
      </w:r>
    </w:p>
    <w:p>
      <w:pPr>
        <w:spacing w:after="20"/>
      </w:pPr>
      <w:r>
        <w:rPr>
          <w:b/>
          <w:sz w:val="18"/>
          <w:szCs w:val="18"/>
        </w:rPr>
        <w:t xml:space="preserve">Fonction IA: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Impacts possibles: </w:t>
      </w:r>
      <w:r>
        <w:rPr>
          <w:sz w:val="18"/>
          <w:szCs w:val="18"/>
        </w:rPr>
        <w:t xml:space="preserve">oekonomisch_personenbezogen</w:t>
      </w:r>
    </w:p>
    <w:p>
      <w:pPr>
        <w:spacing w:after="20"/>
      </w:pPr>
      <w:r>
        <w:rPr>
          <w:b/>
          <w:sz w:val="18"/>
          <w:szCs w:val="18"/>
        </w:rPr>
        <w:t xml:space="preserve">Espace juridique: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État du cycle de vie: </w:t>
      </w:r>
      <w:r>
        <w:rPr>
          <w:sz w:val="18"/>
          <w:szCs w:val="18"/>
        </w:rPr>
        <w:t xml:space="preserve">Classifié à titre provisoire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Évaluation des risques (préliminaire)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élevé — examen humain requis</w:t>
      </w:r>
    </w:p>
    <w:p>
      <w:pPr>
        <w:spacing w:after="20"/>
      </w:pPr>
      <w:r>
        <w:rPr>
          <w:b/>
          <w:sz w:val="18"/>
          <w:szCs w:val="18"/>
        </w:rPr>
        <w:t xml:space="preserve">Niveau de confiance de l'évaluation: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Jeu de règles: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Examen humain requis: </w:t>
      </w:r>
      <w:r>
        <w:rPr>
          <w:sz w:val="18"/>
          <w:szCs w:val="18"/>
        </w:rPr>
        <w:t xml:space="preserve">Oui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classification de risque est préliminaire et ne remplace pas une appréciation juridique.</w:t>
      </w:r>
    </w:p>
    <w:p>
      <w:pPr>
        <w:spacing w:before="160" w:after="60"/>
      </w:pPr>
      <w:r>
        <w:rPr>
          <w:b/>
          <w:sz w:val="25"/>
          <w:szCs w:val="25"/>
        </w:rPr>
        <w:t xml:space="preserve">Justification (référence aux règles)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Impact économique sur des personnes physiques — l'aide à la décision exige une validation humaine des étapes effectives.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Traitement de sources de données personnelles — les principes du RGPD (limitation des finalités, minimisation des données, droits des personnes concernées) doivent être appliqués.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Fonction IA générative ou de recommandation — les obligations de transparence et de marquage sont à vérifier.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Mesures d'atténuation recommandées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Chaque action effective (comptabilisation, décision, notification) est validée par un humain.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Minimisation des données : ne traiter que les catégories nécessaires à la gouvernance, sans copies de données brutes.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Contrôle d'accès basé sur les rôles et événements d'audit pour chaque accès à des objets sensibles.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Signaler les contenus générés par l'IA comme tels ; l'escalade vers un humain reste possible à tout moment.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Incertitude de l'évaluation</w:t>
      </w:r>
    </w:p>
    <w:p>
      <w:pPr>
        <w:spacing w:after="60"/>
      </w:pPr>
      <w:r>
        <w:rPr>
          <w:sz w:val="19"/>
          <w:szCs w:val="19"/>
        </w:rPr>
        <w:t xml:space="preserve">Le jeu de règles v0.1 s'appuie sur des heuristiques d'examen internes relatives à l'EU AI Act, au RGPD/GDPR, à la LPD suisse et au contexte britannique. L'évaluation dépend de l'exhaustivité des informations du registre et ne remplace pas un examen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Aperçu des politiques et des contrôles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L'état du contrôle documente l'examen des preuves — il ne certifie aucune conformité.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État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Preuves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Lacunes ouvertes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Journalisation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Transparence et marquage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Licéité du traitement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Minimisation des données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Droits des personnes concernées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Compétence en IA des personnes impliquées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Contrôle d'accès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Chaîne d'audit/de preuves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 humaine</w:t>
      </w:r>
    </w:p>
    <w:p>
      <w:pPr>
        <w:spacing w:after="20"/>
      </w:pPr>
      <w:r>
        <w:rPr>
          <w:b/>
          <w:sz w:val="18"/>
          <w:szCs w:val="18"/>
        </w:rPr>
        <w:t xml:space="preserve">Humain responsable: </w:t>
      </w:r>
      <w:r>
        <w:rPr>
          <w:sz w:val="18"/>
          <w:szCs w:val="18"/>
        </w:rPr>
        <w:t xml:space="preserve">Attribution de la supervision en attente — un final responsible human doit être désigné avant l'approbation.</w:t>
      </w:r>
    </w:p>
    <w:p>
      <w:pPr>
        <w:spacing w:after="20"/>
      </w:pPr>
      <w:r>
        <w:rPr>
          <w:b/>
          <w:sz w:val="18"/>
          <w:szCs w:val="18"/>
        </w:rPr>
        <w:t xml:space="preserve">Personne chargée de la vérification: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Historique des examens</w:t>
      </w:r>
    </w:p>
    <w:p>
      <w:pPr>
        <w:spacing w:after="60"/>
      </w:pPr>
      <w:r>
        <w:rPr>
          <w:sz w:val="19"/>
          <w:szCs w:val="19"/>
        </w:rPr>
        <w:t xml:space="preserve">Aucune décision d'examen encore enregistrée.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des preuves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38</w:t>
      </w:r>
    </w:p>
    <w:p>
      <w:pPr>
        <w:spacing w:after="20"/>
      </w:pPr>
      <w:r>
        <w:rPr>
          <w:b/>
          <w:sz w:val="18"/>
          <w:szCs w:val="18"/>
        </w:rPr>
        <w:t xml:space="preserve">Vérification réussie: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Acteur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2026-09-02T19:07:45.771Z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c515441d3f6d…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2026-09-02T19:07:49.226Z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8dd38e19a044…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2026-09-02T19:07:56.239Z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16dc4592f9a8…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2026-09-02T19:07:59.214Z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905932d2cc26…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2026-09-04T06:33:51.965Z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76c8c5a7a64a…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2026-09-04T06:35:03.855Z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977b34e69250…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2026-09-04T06:38:14.399Z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af3a6c9c0375…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2026-09-04T06:46:39.412Z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9ec393aa5f69…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2026-09-04T06:46:49.205Z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4dc52c653786…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2026-09-04T06:47:07.175Z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c77c2a3b5143…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2026-09-04T06:47:09.412Z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cbf63343f961…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2026-09-04T06:47:15.515Z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26195e759d22…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2026-09-04T06:47:25.290Z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8e182576e9d1…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2026-09-04T06:47:41.209Z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9cc20acb2cc3…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État de l'ancre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État de l'ancre PageCipher: </w:t>
      </w:r>
      <w:r>
        <w:rPr>
          <w:sz w:val="18"/>
          <w:szCs w:val="18"/>
        </w:rPr>
        <w:t xml:space="preserve">33/38 Ancré</w:t>
      </w:r>
    </w:p>
    <w:p>
      <w:pPr>
        <w:spacing w:after="20"/>
      </w:pPr>
      <w:r>
        <w:rPr>
          <w:b/>
          <w:sz w:val="18"/>
          <w:szCs w:val="18"/>
        </w:rPr>
        <w:t xml:space="preserve">Référence de l'ancre PageCipher: </w:t>
      </w:r>
      <w:r>
        <w:rPr>
          <w:sz w:val="18"/>
          <w:szCs w:val="18"/>
        </w:rPr>
        <w:t xml:space="preserve">pagecipher:4d4872c2390f17ea55a1318100abf149</w:t>
      </w:r>
    </w:p>
    <w:p>
      <w:pPr>
        <w:spacing w:after="20"/>
      </w:pPr>
      <w:r>
        <w:rPr>
          <w:b/>
          <w:sz w:val="18"/>
          <w:szCs w:val="18"/>
        </w:rPr>
        <w:t xml:space="preserve">Dernière tentative d'ancrage: </w:t>
      </w:r>
      <w:r>
        <w:rPr>
          <w:sz w:val="18"/>
          <w:szCs w:val="18"/>
        </w:rPr>
        <w:t xml:space="preserve">2026-09-04T06:47:41.213Z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Risques et lacunes ouverts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8 contrôles ouverts sans preuve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Approbation humaine en attente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classification de risque est préliminaire et ne remplace pas une appréciation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Annexe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Catalogue des contrôles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Surveillance des biais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Métadonnées de génération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2026-09-04T07:26:05.114Z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Couverture linguistique: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939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