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Apoio à decisão de sinistros/contabilidade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2026-09-04T06:47:07.163Z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2447cfab439bc118…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Indicações de plausibilidade, propostas de categorização e anomalias em sinistros e lançamentos.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ao tratamento administrativo — cada lançamento/decisão com efeitos é aprovado por um ser humano.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elevado — análise humana necessária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Sim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0/8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ao tratamento administrativo — cada lançamento/decisão com efeitos é aprovado por um ser humano.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elevado — análise humana necessária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Sim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Impacto económico sobre pessoas singulares — o apoio à decisão exige aprovação humana das etapas com efeitos.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Tratamento de fontes de dados pessoais — os princípios do RGPD (limitação da finalidade, minimização dos dados, direitos dos titulares) devem ser aplicados.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Cada ação com efeitos (lançamento, decisão, comunicação) é aprovada por um ser humano.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dados: tratar apenas as categorias necessárias à governação, sem cópias de dados em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 baseado em funções e eventos de auditoria para cada acesso a objetos sensíveis.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Transparência e identificação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Licitude do tratamento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Direitos dos titulares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Cadeia de auditoria/evidências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33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2026-09-02T19:00:43.805Z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df21e1a129fb…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2026-09-02T19:06:53.776Z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f21f2bb2577c…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2026-09-02T19:07:41.462Z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d42e0719480e…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2026-09-02T19:07:43.201Z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c615f6f0cb2b…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843883ea009d…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c515441d3f6d…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8dd38e19a044…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2026-09-02T19:07:56.239Z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16dc4592f9a8…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2026-09-02T19:07:59.214Z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905932d2cc26…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2026-09-04T06:33:51.965Z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76c8c5a7a64a…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2026-09-04T06:35:03.855Z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977b34e69250…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2026-09-04T06:38:14.399Z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af3a6c9c0375…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2026-09-04T06:46:39.412Z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9ec393aa5f69…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2026-09-04T06:46:49.205Z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4dc52c653786…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28/33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2026-09-04T06:46:49.213Z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controlos em aberto sem evidência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Aprovação humana pendente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2026-09-04T06:47:07.163Z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833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