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Informe de gobernanza — Asistencia de IA para contratos/documentos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preparación para la gobernanza, apoyo al aseguramiento y evidencia lista para auditoría. Ninguna certificación de conformidad jurídica.</w:t>
      </w:r>
    </w:p>
    <w:p>
      <w:pPr>
        <w:spacing w:after="20"/>
      </w:pPr>
      <w:r>
        <w:rPr>
          <w:b/>
          <w:sz w:val="18"/>
          <w:szCs w:val="18"/>
        </w:rPr>
        <w:t xml:space="preserve">Producto: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uc_cx_d04 (v1)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ES</w:t>
      </w:r>
    </w:p>
    <w:p>
      <w:pPr>
        <w:spacing w:after="20"/>
      </w:pPr>
      <w:r>
        <w:rPr>
          <w:b/>
          <w:sz w:val="18"/>
          <w:szCs w:val="18"/>
        </w:rPr>
        <w:t xml:space="preserve">Modo de datos: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2026-09-04T07:40:20.628Z</w:t>
      </w:r>
    </w:p>
    <w:p>
      <w:pPr>
        <w:spacing w:after="20"/>
      </w:pPr>
      <w:r>
        <w:rPr>
          <w:b/>
          <w:sz w:val="18"/>
          <w:szCs w:val="18"/>
        </w:rPr>
        <w:t xml:space="preserve">Estado del informe: </w:t>
      </w:r>
      <w:r>
        <w:rPr>
          <w:sz w:val="18"/>
          <w:szCs w:val="18"/>
        </w:rPr>
        <w:t xml:space="preserve">Activo</w:t>
      </w:r>
    </w:p>
    <w:p>
      <w:pPr>
        <w:spacing w:after="20"/>
      </w:pPr>
      <w:r>
        <w:rPr>
          <w:b/>
          <w:sz w:val="18"/>
          <w:szCs w:val="18"/>
        </w:rPr>
        <w:t xml:space="preserve">Hash de integridad: </w:t>
      </w:r>
      <w:r>
        <w:rPr>
          <w:sz w:val="18"/>
          <w:szCs w:val="18"/>
        </w:rPr>
        <w:t xml:space="preserve">653f9c22cbdd5785…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se basa exclusivamente en datos sintéticos (funcionamiento piloto). Ningún dato personal real.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informe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para responsables de decisión</w:t>
      </w:r>
    </w:p>
    <w:p>
      <w:pPr>
        <w:spacing w:after="60"/>
      </w:pPr>
      <w:r>
        <w:rPr>
          <w:sz w:val="19"/>
          <w:szCs w:val="19"/>
        </w:rPr>
        <w:t xml:space="preserve">Extracción, resumen e indicaciones de cláusulas para contratos y documentos — en el piloto, exclusivamente contratos modelo sintéticos.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Apoyo a la redacción y revisión con revisión profesional de cada resultado — sin asesoramiento jurídico.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elevado — se requiere revisión humana</w:t>
      </w:r>
    </w:p>
    <w:p>
      <w:pPr>
        <w:spacing w:after="20"/>
      </w:pPr>
      <w:r>
        <w:rPr>
          <w:b/>
          <w:sz w:val="18"/>
          <w:szCs w:val="18"/>
        </w:rPr>
        <w:t xml:space="preserve">Supervisión humana requerida: </w:t>
      </w:r>
      <w:r>
        <w:rPr>
          <w:sz w:val="18"/>
          <w:szCs w:val="18"/>
        </w:rPr>
        <w:t xml:space="preserve">Sí</w:t>
      </w:r>
    </w:p>
    <w:p>
      <w:pPr>
        <w:spacing w:after="20"/>
      </w:pPr>
      <w:r>
        <w:rPr>
          <w:b/>
          <w:sz w:val="18"/>
          <w:szCs w:val="18"/>
        </w:rPr>
        <w:t xml:space="preserve">Preparación para la gobernanza: </w:t>
      </w:r>
      <w:r>
        <w:rPr>
          <w:sz w:val="18"/>
          <w:szCs w:val="18"/>
        </w:rPr>
        <w:t xml:space="preserve">1/8 Controles con evidencia/comprobados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preparación para la gobernanza designa el grado de preparación (evidencias disponibles/comprobadas) — no certifica la conformidad.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del caso de uso</w:t>
      </w:r>
    </w:p>
    <w:p>
      <w:pPr>
        <w:spacing w:after="20"/>
      </w:pPr>
      <w:r>
        <w:rPr>
          <w:b/>
          <w:sz w:val="18"/>
          <w:szCs w:val="18"/>
        </w:rPr>
        <w:t xml:space="preserve">Finalidad prevista: </w:t>
      </w:r>
      <w:r>
        <w:rPr>
          <w:sz w:val="18"/>
          <w:szCs w:val="18"/>
        </w:rPr>
        <w:t xml:space="preserve">Apoyo a la redacción y revisión con revisión profesional de cada resultado — sin asesoramiento jurídico.</w:t>
      </w:r>
    </w:p>
    <w:p>
      <w:pPr>
        <w:spacing w:after="20"/>
      </w:pPr>
      <w:r>
        <w:rPr>
          <w:b/>
          <w:sz w:val="18"/>
          <w:szCs w:val="18"/>
        </w:rPr>
        <w:t xml:space="preserve">Grupos de personas afectadas: </w:t>
      </w:r>
      <w:r>
        <w:rPr>
          <w:sz w:val="18"/>
          <w:szCs w:val="18"/>
        </w:rPr>
        <w:t xml:space="preserve">vertragsparteien_mittelbar</w:t>
      </w:r>
    </w:p>
    <w:p>
      <w:pPr>
        <w:spacing w:after="20"/>
      </w:pPr>
      <w:r>
        <w:rPr>
          <w:b/>
          <w:sz w:val="18"/>
          <w:szCs w:val="18"/>
        </w:rPr>
        <w:t xml:space="preserve">Fuentes de datos: </w:t>
      </w:r>
      <w:r>
        <w:rPr>
          <w:sz w:val="18"/>
          <w:szCs w:val="18"/>
        </w:rPr>
        <w:t xml:space="preserve">synthetische_mustervertraege</w:t>
      </w:r>
    </w:p>
    <w:p>
      <w:pPr>
        <w:spacing w:after="20"/>
      </w:pPr>
      <w:r>
        <w:rPr>
          <w:b/>
          <w:sz w:val="18"/>
          <w:szCs w:val="18"/>
        </w:rPr>
        <w:t xml:space="preserve">Función de IA: </w:t>
      </w:r>
      <w:r>
        <w:rPr>
          <w:sz w:val="18"/>
          <w:szCs w:val="18"/>
        </w:rPr>
        <w:t xml:space="preserve">extraction, generation</w:t>
      </w:r>
    </w:p>
    <w:p>
      <w:pPr>
        <w:spacing w:after="20"/>
      </w:pPr>
      <w:r>
        <w:rPr>
          <w:b/>
          <w:sz w:val="18"/>
          <w:szCs w:val="18"/>
        </w:rPr>
        <w:t xml:space="preserve">Impacto potencial: </w:t>
      </w:r>
      <w:r>
        <w:rPr>
          <w:sz w:val="18"/>
          <w:szCs w:val="18"/>
        </w:rPr>
        <w:t xml:space="preserve">operativ, rechtsfolgen_bei_fehlern</w:t>
      </w:r>
    </w:p>
    <w:p>
      <w:pPr>
        <w:spacing w:after="20"/>
      </w:pPr>
      <w:r>
        <w:rPr>
          <w:b/>
          <w:sz w:val="18"/>
          <w:szCs w:val="18"/>
        </w:rPr>
        <w:t xml:space="preserve">Ámbito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fuente: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del ciclo de vida: </w:t>
      </w:r>
      <w:r>
        <w:rPr>
          <w:sz w:val="18"/>
          <w:szCs w:val="18"/>
        </w:rPr>
        <w:t xml:space="preserve">Activo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Evaluación de riesgo (preliminar)</w:t>
      </w:r>
    </w:p>
    <w:p>
      <w:pPr>
        <w:spacing w:after="20"/>
      </w:pPr>
      <w:r>
        <w:rPr>
          <w:b/>
          <w:sz w:val="18"/>
          <w:szCs w:val="18"/>
        </w:rPr>
        <w:t xml:space="preserve">Clase de riesgo preliminar: </w:t>
      </w:r>
      <w:r>
        <w:rPr>
          <w:sz w:val="18"/>
          <w:szCs w:val="18"/>
        </w:rPr>
        <w:t xml:space="preserve">Riesgo elevado — se requiere revisión humana</w:t>
      </w:r>
    </w:p>
    <w:p>
      <w:pPr>
        <w:spacing w:after="20"/>
      </w:pPr>
      <w:r>
        <w:rPr>
          <w:b/>
          <w:sz w:val="18"/>
          <w:szCs w:val="18"/>
        </w:rPr>
        <w:t xml:space="preserve">Confianza de la valoración: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Conjunto de reglas: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Se requiere revisión humana: </w:t>
      </w:r>
      <w:r>
        <w:rPr>
          <w:sz w:val="18"/>
          <w:szCs w:val="18"/>
        </w:rPr>
        <w:t xml:space="preserve">Sí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clasificación de riesgo es preliminar y no sustituye una evaluación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Fundamentación (referencia a la regla)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R-ELEV-LEGALDOC-01 — Extracción por IA a partir de documentos contractuales/jurídicos — las extracciones erróneas pueden tener consecuencias jurídicas; revisión profesional de cada resultado.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Función de IA generativa o de recomendación — deben comprobarse las obligaciones de transparencia y etiquetado.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mitigación de riesgos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Revisión profesional de cada resultado de IA antes de su uso; identificación de la parte generada por IA.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Etiquetar como tales los contenidos generados por IA; posibilidad de escalar a una persona en todo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Incertidumbre de la valoración</w:t>
      </w:r>
    </w:p>
    <w:p>
      <w:pPr>
        <w:spacing w:after="60"/>
      </w:pPr>
      <w:r>
        <w:rPr>
          <w:sz w:val="19"/>
          <w:szCs w:val="19"/>
        </w:rPr>
        <w:t xml:space="preserve">El conjunto de reglas v0.1 trabaja con heurísticas de comprobación internas relativas al EU AI Act, el RGPD/GDPR, la DSG suiza y el contexto del Reino Unido. La valoración depende de la exhaustividad de los datos del registro y no sustituye una revisión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Resumen de políticas y controles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estado del control documenta la comprobación de las evidencias — no certifica la conformidad.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Evidencias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Evidencia adjuntada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Abierto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Lagunas abiertas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 del tratamiento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Minimización de datos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Derechos de los interesados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Competencia en IA de las personas implicadas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 de acceso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Cadena de auditoría/evidencias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Supervisión humana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responsable: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responsabilidad humana sigue siendo obligatoria; la IA no toma decisiones automáticas sobre personas.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Historial de revisiones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Persona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Decisión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2026-08-30T09:49:30.196Z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Aprobado mediante revisión humana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Resumen de evidencias</w:t>
      </w:r>
    </w:p>
    <w:p>
      <w:pPr>
        <w:spacing w:after="20"/>
      </w:pPr>
      <w:r>
        <w:rPr>
          <w:b/>
          <w:sz w:val="18"/>
          <w:szCs w:val="18"/>
        </w:rPr>
        <w:t xml:space="preserve">Estado de la cadena de evidencias: </w:t>
      </w:r>
      <w:r>
        <w:rPr>
          <w:sz w:val="18"/>
          <w:szCs w:val="18"/>
        </w:rPr>
        <w:t xml:space="preserve">inválida (sospecha de manipulación)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47</w:t>
      </w:r>
    </w:p>
    <w:p>
      <w:pPr>
        <w:spacing w:after="20"/>
      </w:pPr>
      <w:r>
        <w:rPr>
          <w:b/>
          <w:sz w:val="18"/>
          <w:szCs w:val="18"/>
        </w:rPr>
        <w:t xml:space="preserve">Verificación superada: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Anclaje simulado (integración con PageCipher pendiente) — identificado como simulación.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de tiempo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Acción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2026-09-02T19:07:46.729Z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c5a6167b74fc…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2026-09-02T19:07:47.190Z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98f5ed3b1e44…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2026-09-02T19:07:50.226Z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cefec1f2fbc3…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2026-09-02T19:07:57.208Z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39171a31b047…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38511f7e9555…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2026-09-04T05:43:23.357Z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91b5b1bbf92d…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2026-09-04T06:40:02.162Z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ff93632aed7f…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2026-09-04T06:43:48.765Z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fc88915d54a3…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2026-09-04T06:48:07.013Z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391e2c436e0d…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2026-09-04T06:48:21.730Z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28e39c1f00d0…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2026-09-04T06:48:42.957Z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56cecfa5a3e3…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2026-09-04T07:28:27.877Z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ecb1982696e3…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2026-09-04T07:30:35.535Z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54dcdf56f921…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2026-09-04T07:31:08.821Z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225b962af916…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del ancla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integración de PageCipher: </w:t>
      </w:r>
      <w:r>
        <w:rPr>
          <w:sz w:val="18"/>
          <w:szCs w:val="18"/>
        </w:rPr>
        <w:t xml:space="preserve">Activo (conexión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del ancla PageCipher: </w:t>
      </w:r>
      <w:r>
        <w:rPr>
          <w:sz w:val="18"/>
          <w:szCs w:val="18"/>
        </w:rPr>
        <w:t xml:space="preserve">33/47 Anclado</w:t>
      </w:r>
    </w:p>
    <w:p>
      <w:pPr>
        <w:spacing w:after="20"/>
      </w:pPr>
      <w:r>
        <w:rPr>
          <w:b/>
          <w:sz w:val="18"/>
          <w:szCs w:val="18"/>
        </w:rPr>
        <w:t xml:space="preserve">Referencia del ancla PageCipher: </w:t>
      </w:r>
      <w:r>
        <w:rPr>
          <w:sz w:val="18"/>
          <w:szCs w:val="18"/>
        </w:rPr>
        <w:t xml:space="preserve">pagecipher:b7219e6f798b145ad0b32ae0b760e3cc</w:t>
      </w:r>
    </w:p>
    <w:p>
      <w:pPr>
        <w:spacing w:after="20"/>
      </w:pPr>
      <w:r>
        <w:rPr>
          <w:b/>
          <w:sz w:val="18"/>
          <w:szCs w:val="18"/>
        </w:rPr>
        <w:t xml:space="preserve">Último intento de anclaje: </w:t>
      </w:r>
      <w:r>
        <w:rPr>
          <w:sz w:val="18"/>
          <w:szCs w:val="18"/>
        </w:rPr>
        <w:t xml:space="preserve">2026-09-04T07:31:08.828Z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El ancla PageCipher acredita la integridad y la procedencia de la evidencia — no certifica la conformidad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Riesgos y lagunas abiertos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7 controles abiertos sin evidencia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 legal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no certifica la conformidad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clasificación de riesgo es preliminar y no sustituye una evaluación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evaluación jurídica puede requerir una revisión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informe sirve para la preparación de la gobernanza y el cumplimiento sobre una base de evidencias. No constituye asesoramiento jurídico, certificación ni certificado de conformidad.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responsabilidad humana sigue siendo obligatoria; la IA no toma decisiones automáticas sobre personas.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Fuente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Referencia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Comprobación de prácticas prohibidas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gestión de riesgos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Gobernanza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Documentación técnica (cercana al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Transparencia y etiquetado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Supervisión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Precisión, robustez, ciberseguridad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 del tratamiento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Minimización de datos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Evaluación de impacto relativa a la protección de datos (EIPD)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Derechos de los interesados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Monitorización de sesgos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Competencia en IA de las personas implicadas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 de acceso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Cadena de auditoría/evidencias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Metadatos de generación</w:t>
      </w:r>
    </w:p>
    <w:p>
      <w:pPr>
        <w:spacing w:after="20"/>
      </w:pPr>
      <w:r>
        <w:rPr>
          <w:b/>
          <w:sz w:val="18"/>
          <w:szCs w:val="18"/>
        </w:rPr>
        <w:t xml:space="preserve">Generado el: </w:t>
      </w:r>
      <w:r>
        <w:rPr>
          <w:sz w:val="18"/>
          <w:szCs w:val="18"/>
        </w:rPr>
        <w:t xml:space="preserve">2026-09-04T07:40:20.628Z</w:t>
      </w:r>
    </w:p>
    <w:p>
      <w:pPr>
        <w:spacing w:after="20"/>
      </w:pPr>
      <w:r>
        <w:rPr>
          <w:b/>
          <w:sz w:val="18"/>
          <w:szCs w:val="18"/>
        </w:rPr>
        <w:t xml:space="preserve">Versión: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lingüística: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evidencia: </w:t>
      </w:r>
      <w:r>
        <w:rPr>
          <w:sz w:val="18"/>
          <w:szCs w:val="18"/>
        </w:rPr>
        <w:t xml:space="preserve">1093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