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Governance-rapport — AI-assistentie voor contracten/documenten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voorbereiding van governance, assurance-ondersteuning en auditklaar bewijs. Geen bewijs van rechtsconformiteit.</w:t>
      </w:r>
    </w:p>
    <w:p>
      <w:pPr>
        <w:spacing w:after="20"/>
      </w:pPr>
      <w:r>
        <w:rPr>
          <w:b/>
          <w:sz w:val="18"/>
          <w:szCs w:val="18"/>
        </w:rPr>
        <w:t xml:space="preserve">Product: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uc_cx_d04 (v1)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Taal: </w:t>
      </w:r>
      <w:r>
        <w:rPr>
          <w:sz w:val="18"/>
          <w:szCs w:val="18"/>
        </w:rPr>
        <w:t xml:space="preserve">NL</w:t>
      </w:r>
    </w:p>
    <w:p>
      <w:pPr>
        <w:spacing w:after="20"/>
      </w:pPr>
      <w:r>
        <w:rPr>
          <w:b/>
          <w:sz w:val="18"/>
          <w:szCs w:val="18"/>
        </w:rPr>
        <w:t xml:space="preserve">Gegevensmodus: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2026-09-04T06:48:06.995Z</w:t>
      </w:r>
    </w:p>
    <w:p>
      <w:pPr>
        <w:spacing w:after="20"/>
      </w:pPr>
      <w:r>
        <w:rPr>
          <w:b/>
          <w:sz w:val="18"/>
          <w:szCs w:val="18"/>
        </w:rPr>
        <w:t xml:space="preserve">Rapportstatus: </w:t>
      </w:r>
      <w:r>
        <w:rPr>
          <w:sz w:val="18"/>
          <w:szCs w:val="18"/>
        </w:rPr>
        <w:t xml:space="preserve">Actief</w:t>
      </w:r>
    </w:p>
    <w:p>
      <w:pPr>
        <w:spacing w:after="20"/>
      </w:pPr>
      <w:r>
        <w:rPr>
          <w:b/>
          <w:sz w:val="18"/>
          <w:szCs w:val="18"/>
        </w:rPr>
        <w:t xml:space="preserve">Integriteits-hash: </w:t>
      </w:r>
      <w:r>
        <w:rPr>
          <w:sz w:val="18"/>
          <w:szCs w:val="18"/>
        </w:rPr>
        <w:t xml:space="preserve">0eee1e4d99f5f2b8…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is uitsluitend gebaseerd op synthetische gegevens (pilotbedrijf). Geen echte persoonsgegevens.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Samenvatting voor besluitvormers</w:t>
      </w:r>
    </w:p>
    <w:p>
      <w:pPr>
        <w:spacing w:after="60"/>
      </w:pPr>
      <w:r>
        <w:rPr>
          <w:sz w:val="19"/>
          <w:szCs w:val="19"/>
        </w:rPr>
        <w:t xml:space="preserve">Extractie, samenvatting en clausulesignalen voor contracten en documenten — in de pilot uitsluitend synthetische voorbeeldcontracten.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Ondersteuning bij opstellen en toetsen met vakinhoudelijke toetsing van elke output — geen juridisch advies.</w:t>
      </w:r>
    </w:p>
    <w:p>
      <w:pPr>
        <w:spacing w:after="20"/>
      </w:pPr>
      <w:r>
        <w:rPr>
          <w:b/>
          <w:sz w:val="18"/>
          <w:szCs w:val="18"/>
        </w:rPr>
        <w:t xml:space="preserve">Voorlopige risicoklasse: </w:t>
      </w:r>
      <w:r>
        <w:rPr>
          <w:sz w:val="18"/>
          <w:szCs w:val="18"/>
        </w:rPr>
        <w:t xml:space="preserve">Verhoogd risico — menselijke toetsing vereist</w:t>
      </w:r>
    </w:p>
    <w:p>
      <w:pPr>
        <w:spacing w:after="20"/>
      </w:pPr>
      <w:r>
        <w:rPr>
          <w:b/>
          <w:sz w:val="18"/>
          <w:szCs w:val="18"/>
        </w:rPr>
        <w:t xml:space="preserve">Menselijk toezicht vereist: </w:t>
      </w:r>
      <w:r>
        <w:rPr>
          <w:sz w:val="18"/>
          <w:szCs w:val="18"/>
        </w:rPr>
        <w:t xml:space="preserve">Ja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1/8 Controles met bewijs/getoetst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duidt de mate van voorbereiding aan (bewijzen aanwezig/getoetst) — het certificeert geen 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Use-case-profiel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Ondersteuning bij opstellen en toetsen met vakinhoudelijke toetsing van elke output — geen juridisch advies.</w:t>
      </w:r>
    </w:p>
    <w:p>
      <w:pPr>
        <w:spacing w:after="20"/>
      </w:pPr>
      <w:r>
        <w:rPr>
          <w:b/>
          <w:sz w:val="18"/>
          <w:szCs w:val="18"/>
        </w:rPr>
        <w:t xml:space="preserve">Betrokken persoonsgroepen: </w:t>
      </w:r>
      <w:r>
        <w:rPr>
          <w:sz w:val="18"/>
          <w:szCs w:val="18"/>
        </w:rPr>
        <w:t xml:space="preserve">vertragsparteien_mittelbar</w:t>
      </w:r>
    </w:p>
    <w:p>
      <w:pPr>
        <w:spacing w:after="20"/>
      </w:pPr>
      <w:r>
        <w:rPr>
          <w:b/>
          <w:sz w:val="18"/>
          <w:szCs w:val="18"/>
        </w:rPr>
        <w:t xml:space="preserve">Gegevensbronnen: </w:t>
      </w:r>
      <w:r>
        <w:rPr>
          <w:sz w:val="18"/>
          <w:szCs w:val="18"/>
        </w:rPr>
        <w:t xml:space="preserve">synthetische_mustervertraege</w:t>
      </w:r>
    </w:p>
    <w:p>
      <w:pPr>
        <w:spacing w:after="20"/>
      </w:pPr>
      <w:r>
        <w:rPr>
          <w:b/>
          <w:sz w:val="18"/>
          <w:szCs w:val="18"/>
        </w:rPr>
        <w:t xml:space="preserve">AI-functie: </w:t>
      </w:r>
      <w:r>
        <w:rPr>
          <w:sz w:val="18"/>
          <w:szCs w:val="18"/>
        </w:rPr>
        <w:t xml:space="preserve">extraction, generation</w:t>
      </w:r>
    </w:p>
    <w:p>
      <w:pPr>
        <w:spacing w:after="20"/>
      </w:pPr>
      <w:r>
        <w:rPr>
          <w:b/>
          <w:sz w:val="18"/>
          <w:szCs w:val="18"/>
        </w:rPr>
        <w:t xml:space="preserve">Mogelijke impact: </w:t>
      </w:r>
      <w:r>
        <w:rPr>
          <w:sz w:val="18"/>
          <w:szCs w:val="18"/>
        </w:rPr>
        <w:t xml:space="preserve">operativ, rechtsfolgen_bei_fehlern</w:t>
      </w:r>
    </w:p>
    <w:p>
      <w:pPr>
        <w:spacing w:after="20"/>
      </w:pPr>
      <w:r>
        <w:rPr>
          <w:b/>
          <w:sz w:val="18"/>
          <w:szCs w:val="18"/>
        </w:rPr>
        <w:t xml:space="preserve">Rechtsgebied: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Levenscyclusstatus: </w:t>
      </w:r>
      <w:r>
        <w:rPr>
          <w:sz w:val="18"/>
          <w:szCs w:val="18"/>
        </w:rPr>
        <w:t xml:space="preserve">Actief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Risicobeoordeling (voorlopig)</w:t>
      </w:r>
    </w:p>
    <w:p>
      <w:pPr>
        <w:spacing w:after="20"/>
      </w:pPr>
      <w:r>
        <w:rPr>
          <w:b/>
          <w:sz w:val="18"/>
          <w:szCs w:val="18"/>
        </w:rPr>
        <w:t xml:space="preserve">Voorlopige risicoklasse: </w:t>
      </w:r>
      <w:r>
        <w:rPr>
          <w:sz w:val="18"/>
          <w:szCs w:val="18"/>
        </w:rPr>
        <w:t xml:space="preserve">Verhoogd risico — menselijke toetsing vereist</w:t>
      </w:r>
    </w:p>
    <w:p>
      <w:pPr>
        <w:spacing w:after="20"/>
      </w:pPr>
      <w:r>
        <w:rPr>
          <w:b/>
          <w:sz w:val="18"/>
          <w:szCs w:val="18"/>
        </w:rPr>
        <w:t xml:space="preserve">Betrouwbaarheid van de inschatting: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Regelset: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Menselijke toetsing vereist: </w:t>
      </w:r>
      <w:r>
        <w:rPr>
          <w:sz w:val="18"/>
          <w:szCs w:val="18"/>
        </w:rPr>
        <w:t xml:space="preserve">Ja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risicoclassificatie is voorlopig en vervangt geen juridische beoordeling.</w:t>
      </w:r>
    </w:p>
    <w:p>
      <w:pPr>
        <w:spacing w:before="160" w:after="60"/>
      </w:pPr>
      <w:r>
        <w:rPr>
          <w:b/>
          <w:sz w:val="25"/>
          <w:szCs w:val="25"/>
        </w:rPr>
        <w:t xml:space="preserve">Onderbouwing (regelverwijzing)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R-ELEV-LEGALDOC-01 — AI-extractie uit contract-/juridische documenten — foutieve extracties kunnen rechtsgevolgen hebben; vakinhoudelijke toetsing van elke output.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Genererende of aanbevelende AI-functie — transparantie- en labelverplichtingen moeten worden getoetst.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Aanbevolen risicobeperkingen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Vakinhoudelijke toetsing van elke AI-output vóór gebruik; markering van het AI-aandeel.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AI-gegenereerde inhoud als zodanig markeren; escalatie naar een mens is altijd mogelijk.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Onzekerheid van de inschatting</w:t>
      </w:r>
    </w:p>
    <w:p>
      <w:pPr>
        <w:spacing w:after="60"/>
      </w:pPr>
      <w:r>
        <w:rPr>
          <w:sz w:val="19"/>
          <w:szCs w:val="19"/>
        </w:rPr>
        <w:t xml:space="preserve">Regelset v0.1 werkt met interne toetsingsheuristieken voor EU AI Act, AVG/GDPR, het Zwitserse DSG en de UK-context. De inschatting hangt af van de volledigheid van de registrygegevens en vervangt geen juridische toetsing.</w:t>
      </w:r>
    </w:p>
    <w:p>
      <w:pPr>
        <w:spacing w:before="160" w:after="60"/>
      </w:pPr>
      <w:r>
        <w:rPr>
          <w:b/>
          <w:sz w:val="30"/>
          <w:szCs w:val="30"/>
        </w:rPr>
        <w:t xml:space="preserve">Overzicht van policy's en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controlestatus documenteert de toetsing van de bewijzen — hij certificeert geen conformiteit.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Vindplaats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Status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Bewijzen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Logging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Transparantie &amp; markering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Bewijs bijgevoegd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Rechtmatigheid van de verwerking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Dataminimalisatie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Rechten van betrokkenen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AI-competentie van de betrokkenen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Toegangscontrole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Audit-/bewijsketen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Openstaande hiaten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Logging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Rechtmatigheid van de verwerking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Dataminimalisatie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Rechten van betrokkenen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AI-competentie van de betrokkenen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Toegangscontrole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Audit-/bewijsketen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Menselijk toezicht</w:t>
      </w:r>
    </w:p>
    <w:p>
      <w:pPr>
        <w:spacing w:after="20"/>
      </w:pPr>
      <w:r>
        <w:rPr>
          <w:b/>
          <w:sz w:val="18"/>
          <w:szCs w:val="18"/>
        </w:rPr>
        <w:t xml:space="preserve">Verantwoordelijke mens: </w:t>
      </w:r>
      <w:r>
        <w:rPr>
          <w:sz w:val="18"/>
          <w:szCs w:val="18"/>
        </w:rPr>
        <w:t xml:space="preserve">actor_klaus</w:t>
      </w:r>
    </w:p>
    <w:p>
      <w:pPr>
        <w:spacing w:after="20"/>
      </w:pPr>
      <w:r>
        <w:rPr>
          <w:b/>
          <w:sz w:val="18"/>
          <w:szCs w:val="18"/>
        </w:rPr>
        <w:t xml:space="preserve">Beoordelaar: </w:t>
      </w:r>
      <w:r>
        <w:rPr>
          <w:sz w:val="18"/>
          <w:szCs w:val="18"/>
        </w:rPr>
        <w:t xml:space="preserve">actor_klaus (reviewer)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menselijke verantwoordelijkheid blijft verplicht; AI neemt geen automatische beslissingen over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Reviewgeschiedenis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Tijdstempel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Beoordelaar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Beslissing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2026-08-30T09:49:30.196Z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Goedgekeurd na menselijke toetsing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Bewijssamenvatting</w:t>
      </w:r>
    </w:p>
    <w:p>
      <w:pPr>
        <w:spacing w:after="20"/>
      </w:pPr>
      <w:r>
        <w:rPr>
          <w:b/>
          <w:sz w:val="18"/>
          <w:szCs w:val="18"/>
        </w:rPr>
        <w:t xml:space="preserve">Status van de bewijsketen: </w:t>
      </w:r>
      <w:r>
        <w:rPr>
          <w:sz w:val="18"/>
          <w:szCs w:val="18"/>
        </w:rPr>
        <w:t xml:space="preserve">ongeldig (vermoeden van manipulatie)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41</w:t>
      </w:r>
    </w:p>
    <w:p>
      <w:pPr>
        <w:spacing w:after="20"/>
      </w:pPr>
      <w:r>
        <w:rPr>
          <w:b/>
          <w:sz w:val="18"/>
          <w:szCs w:val="18"/>
        </w:rPr>
        <w:t xml:space="preserve">Verificatie geslaagd: </w:t>
      </w:r>
      <w:r>
        <w:rPr>
          <w:sz w:val="18"/>
          <w:szCs w:val="18"/>
        </w:rPr>
        <w:t xml:space="preserve">Nee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Gesimuleerde verankering (PageCipher-integratie in afwachting) — gemarkeerd als simulatie.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Tijdstempel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2026-09-02T19:00:34.805Z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d1192bc82546…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588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2026-09-02T19:00:44.273Z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f051aec4ecd9…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590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2026-09-02T19:00:44.791Z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2d9428b6f19d…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600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2026-09-02T19:07:04.012Z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8927bace6a85…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606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2026-09-02T19:07:23.980Z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5d5cca051488…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624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2026-09-02T19:07:42.723Z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fd6145065992…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2026-09-02T19:07:46.729Z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c5a6167b74fc…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2026-09-02T19:07:47.190Z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98f5ed3b1e44…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2026-09-02T19:07:50.226Z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cefec1f2fbc3…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2026-09-02T19:07:57.208Z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39171a31b047…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2026-09-02T19:07:58.226Z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38511f7e9555…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2026-09-04T05:43:23.357Z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91b5b1bbf92d…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2026-09-04T06:40:02.162Z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ff93632aed7f…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2026-09-04T06:43:48.765Z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fc88915d54a3…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PageCipher-integratiestatus: </w:t>
      </w:r>
      <w:r>
        <w:rPr>
          <w:sz w:val="18"/>
          <w:szCs w:val="18"/>
        </w:rPr>
        <w:t xml:space="preserve">Actief (HTTP-koppeling met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27/41 Verankerd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PageCipher-ankerreferentie: </w:t>
      </w:r>
      <w:r>
        <w:rPr>
          <w:sz w:val="18"/>
          <w:szCs w:val="18"/>
        </w:rPr>
        <w:t xml:space="preserve">pagecipher:b7219e6f798b145ad0b32ae0b760e3cc</w:t>
      </w:r>
    </w:p>
    <w:p>
      <w:pPr>
        <w:spacing w:after="20"/>
      </w:pPr>
      <w:r>
        <w:rPr>
          <w:b/>
          <w:sz w:val="18"/>
          <w:szCs w:val="18"/>
        </w:rPr>
        <w:t xml:space="preserve">Laatste ankerpoging: </w:t>
      </w:r>
      <w:r>
        <w:rPr>
          <w:sz w:val="18"/>
          <w:szCs w:val="18"/>
        </w:rPr>
        <w:t xml:space="preserve">2026-09-04T06:43:48.770Z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Het PageCipher-anker toont de integriteit en herkomst van het bewijs aan — het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Openstaande risico's en hiaten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7 openstaande controles zonder bewijs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Juridische kennisgevingen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certificeert geen rechtsconformiteit.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risicoclassificatie is voorlopig en vervangt geen juridische beoordeling.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juridische beoordeling kan een gespecialiseerde juridische toetsing vereisen.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dient ter voorbereiding van governance en compliance op basis van bewijs. Het vormt geen juridisch advies, geen certificering en geen conformiteitsverklaring.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menselijke verantwoordelijkheid blijft verplicht; AI neemt geen automatische beslissingen over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Bijlage</w:t>
      </w:r>
    </w:p>
    <w:p>
      <w:pPr>
        <w:spacing w:before="160" w:after="60"/>
      </w:pPr>
      <w:r>
        <w:rPr>
          <w:b/>
          <w:sz w:val="25"/>
          <w:szCs w:val="25"/>
        </w:rPr>
        <w:t xml:space="preserve">Controlecatalogus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Bron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Vindplaats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Toetsing op verboden praktijken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Risicomanagementsysteem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documentatie (nabij Bijlage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Logging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Transparantie &amp; markering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Menselijk toezicht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Nauwkeurigheid, robuustheid, cyberbeveiliging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Rechtmatigheid van de verwerking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Dataminimalisatie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Gegevensbeschermingseffectbeoordeling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Rechten van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AI-competentie van de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Toegangscontrole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Audit-/bewijsketen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Metagegevens van de generatie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2026-09-04T06:48:06.995Z</w:t>
      </w:r>
    </w:p>
    <w:p>
      <w:pPr>
        <w:spacing w:after="20"/>
      </w:pPr>
      <w:r>
        <w:rPr>
          <w:b/>
          <w:sz w:val="18"/>
          <w:szCs w:val="18"/>
        </w:rPr>
        <w:t xml:space="preserve">Versie: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Taaldekking: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857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