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Relatório de governação — Assistência de IA a contratos/documentos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preparação da governação, apoio à garantia (assurance) e evidência pronta para auditoria. Sem atestado de conformidade jurídica.</w:t>
      </w:r>
    </w:p>
    <w:p>
      <w:pPr>
        <w:spacing w:after="20"/>
      </w:pPr>
      <w:r>
        <w:rPr>
          <w:b/>
          <w:sz w:val="18"/>
          <w:szCs w:val="18"/>
        </w:rPr>
        <w:t xml:space="preserve">Produto: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Caso de uso: </w:t>
      </w:r>
      <w:r>
        <w:rPr>
          <w:sz w:val="18"/>
          <w:szCs w:val="18"/>
        </w:rPr>
        <w:t xml:space="preserve">uc_cx_d04 (v1)</w:t>
      </w:r>
    </w:p>
    <w:p>
      <w:pPr>
        <w:spacing w:after="20"/>
      </w:pPr>
      <w:r>
        <w:rPr>
          <w:b/>
          <w:sz w:val="18"/>
          <w:szCs w:val="18"/>
        </w:rPr>
        <w:t xml:space="preserve">Sistema-fonte: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Idioma: </w:t>
      </w:r>
      <w:r>
        <w:rPr>
          <w:sz w:val="18"/>
          <w:szCs w:val="18"/>
        </w:rPr>
        <w:t xml:space="preserve">PT</w:t>
      </w:r>
    </w:p>
    <w:p>
      <w:pPr>
        <w:spacing w:after="20"/>
      </w:pPr>
      <w:r>
        <w:rPr>
          <w:b/>
          <w:sz w:val="18"/>
          <w:szCs w:val="18"/>
        </w:rPr>
        <w:t xml:space="preserve">Modo de dados: </w:t>
      </w:r>
      <w:r>
        <w:rPr>
          <w:sz w:val="18"/>
          <w:szCs w:val="18"/>
        </w:rPr>
        <w:t xml:space="preserve">sintético</w:t>
      </w:r>
    </w:p>
    <w:p>
      <w:pPr>
        <w:spacing w:after="20"/>
      </w:pPr>
      <w:r>
        <w:rPr>
          <w:b/>
          <w:sz w:val="18"/>
          <w:szCs w:val="18"/>
        </w:rPr>
        <w:t xml:space="preserve">Criado em: </w:t>
      </w:r>
      <w:r>
        <w:rPr>
          <w:sz w:val="18"/>
          <w:szCs w:val="18"/>
        </w:rPr>
        <w:t xml:space="preserve">2026-09-04T07:40:43.715Z</w:t>
      </w:r>
    </w:p>
    <w:p>
      <w:pPr>
        <w:spacing w:after="20"/>
      </w:pPr>
      <w:r>
        <w:rPr>
          <w:b/>
          <w:sz w:val="18"/>
          <w:szCs w:val="18"/>
        </w:rPr>
        <w:t xml:space="preserve">Estado do relatório: </w:t>
      </w:r>
      <w:r>
        <w:rPr>
          <w:sz w:val="18"/>
          <w:szCs w:val="18"/>
        </w:rPr>
        <w:t xml:space="preserve">Ativo</w:t>
      </w:r>
    </w:p>
    <w:p>
      <w:pPr>
        <w:spacing w:after="20"/>
      </w:pPr>
      <w:r>
        <w:rPr>
          <w:b/>
          <w:sz w:val="18"/>
          <w:szCs w:val="18"/>
        </w:rPr>
        <w:t xml:space="preserve">Hash de integridade: </w:t>
      </w:r>
      <w:r>
        <w:rPr>
          <w:sz w:val="18"/>
          <w:szCs w:val="18"/>
        </w:rPr>
        <w:t xml:space="preserve">87a4e1e8e13b930e…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relatório baseia-se exclusivamente em dados sintéticos (operação-piloto). Sem dados pessoais reais.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relatório não certifica conformidade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Síntese para decisores</w:t>
      </w:r>
    </w:p>
    <w:p>
      <w:pPr>
        <w:spacing w:after="60"/>
      </w:pPr>
      <w:r>
        <w:rPr>
          <w:sz w:val="19"/>
          <w:szCs w:val="19"/>
        </w:rPr>
        <w:t xml:space="preserve">Extração, resumo e indicações de cláusulas para contratos e documentos — no piloto, exclusivamente contratos-modelo sintéticos.</w:t>
      </w:r>
    </w:p>
    <w:p>
      <w:pPr>
        <w:spacing w:after="20"/>
      </w:pPr>
      <w:r>
        <w:rPr>
          <w:b/>
          <w:sz w:val="18"/>
          <w:szCs w:val="18"/>
        </w:rPr>
        <w:t xml:space="preserve">Finalidade prevista: </w:t>
      </w:r>
      <w:r>
        <w:rPr>
          <w:sz w:val="18"/>
          <w:szCs w:val="18"/>
        </w:rPr>
        <w:t xml:space="preserve">Apoio à elaboração e revisão com análise especializada de cada output — sem aconselhamento jurídico.</w:t>
      </w:r>
    </w:p>
    <w:p>
      <w:pPr>
        <w:spacing w:after="20"/>
      </w:pPr>
      <w:r>
        <w:rPr>
          <w:b/>
          <w:sz w:val="18"/>
          <w:szCs w:val="18"/>
        </w:rPr>
        <w:t xml:space="preserve">Classe de risco preliminar: </w:t>
      </w:r>
      <w:r>
        <w:rPr>
          <w:sz w:val="18"/>
          <w:szCs w:val="18"/>
        </w:rPr>
        <w:t xml:space="preserve">Risco elevado — análise humana necessária</w:t>
      </w:r>
    </w:p>
    <w:p>
      <w:pPr>
        <w:spacing w:after="20"/>
      </w:pPr>
      <w:r>
        <w:rPr>
          <w:b/>
          <w:sz w:val="18"/>
          <w:szCs w:val="18"/>
        </w:rPr>
        <w:t xml:space="preserve">Supervisão humana necessária: </w:t>
      </w:r>
      <w:r>
        <w:rPr>
          <w:sz w:val="18"/>
          <w:szCs w:val="18"/>
        </w:rPr>
        <w:t xml:space="preserve">Sim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1/8 Controlos com evidência/verificados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designa o grau de preparação (evidências existentes/verificadas) — não certifica conformidade.</w:t>
      </w:r>
    </w:p>
    <w:p>
      <w:pPr>
        <w:spacing w:before="160" w:after="60"/>
      </w:pPr>
      <w:r>
        <w:rPr>
          <w:b/>
          <w:sz w:val="30"/>
          <w:szCs w:val="30"/>
        </w:rPr>
        <w:t xml:space="preserve">Perfil do caso de utilização</w:t>
      </w:r>
    </w:p>
    <w:p>
      <w:pPr>
        <w:spacing w:after="20"/>
      </w:pPr>
      <w:r>
        <w:rPr>
          <w:b/>
          <w:sz w:val="18"/>
          <w:szCs w:val="18"/>
        </w:rPr>
        <w:t xml:space="preserve">Finalidade prevista: </w:t>
      </w:r>
      <w:r>
        <w:rPr>
          <w:sz w:val="18"/>
          <w:szCs w:val="18"/>
        </w:rPr>
        <w:t xml:space="preserve">Apoio à elaboração e revisão com análise especializada de cada output — sem aconselhamento jurídico.</w:t>
      </w:r>
    </w:p>
    <w:p>
      <w:pPr>
        <w:spacing w:after="20"/>
      </w:pPr>
      <w:r>
        <w:rPr>
          <w:b/>
          <w:sz w:val="18"/>
          <w:szCs w:val="18"/>
        </w:rPr>
        <w:t xml:space="preserve">Grupos de pessoas afetadas: </w:t>
      </w:r>
      <w:r>
        <w:rPr>
          <w:sz w:val="18"/>
          <w:szCs w:val="18"/>
        </w:rPr>
        <w:t xml:space="preserve">vertragsparteien_mittelbar</w:t>
      </w:r>
    </w:p>
    <w:p>
      <w:pPr>
        <w:spacing w:after="20"/>
      </w:pPr>
      <w:r>
        <w:rPr>
          <w:b/>
          <w:sz w:val="18"/>
          <w:szCs w:val="18"/>
        </w:rPr>
        <w:t xml:space="preserve">Fontes de dados: </w:t>
      </w:r>
      <w:r>
        <w:rPr>
          <w:sz w:val="18"/>
          <w:szCs w:val="18"/>
        </w:rPr>
        <w:t xml:space="preserve">synthetische_mustervertraege</w:t>
      </w:r>
    </w:p>
    <w:p>
      <w:pPr>
        <w:spacing w:after="20"/>
      </w:pPr>
      <w:r>
        <w:rPr>
          <w:b/>
          <w:sz w:val="18"/>
          <w:szCs w:val="18"/>
        </w:rPr>
        <w:t xml:space="preserve">Função de IA: </w:t>
      </w:r>
      <w:r>
        <w:rPr>
          <w:sz w:val="18"/>
          <w:szCs w:val="18"/>
        </w:rPr>
        <w:t xml:space="preserve">extraction, generation</w:t>
      </w:r>
    </w:p>
    <w:p>
      <w:pPr>
        <w:spacing w:after="20"/>
      </w:pPr>
      <w:r>
        <w:rPr>
          <w:b/>
          <w:sz w:val="18"/>
          <w:szCs w:val="18"/>
        </w:rPr>
        <w:t xml:space="preserve">Impactos possíveis: </w:t>
      </w:r>
      <w:r>
        <w:rPr>
          <w:sz w:val="18"/>
          <w:szCs w:val="18"/>
        </w:rPr>
        <w:t xml:space="preserve">operativ, rechtsfolgen_bei_fehlern</w:t>
      </w:r>
    </w:p>
    <w:p>
      <w:pPr>
        <w:spacing w:after="20"/>
      </w:pPr>
      <w:r>
        <w:rPr>
          <w:b/>
          <w:sz w:val="18"/>
          <w:szCs w:val="18"/>
        </w:rPr>
        <w:t xml:space="preserve">Ordenamento jurídico: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Sistema-fonte: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Estado do ciclo de vida: </w:t>
      </w:r>
      <w:r>
        <w:rPr>
          <w:sz w:val="18"/>
          <w:szCs w:val="18"/>
        </w:rPr>
        <w:t xml:space="preserve">Ativo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Avaliação de risco (preliminar)</w:t>
      </w:r>
    </w:p>
    <w:p>
      <w:pPr>
        <w:spacing w:after="20"/>
      </w:pPr>
      <w:r>
        <w:rPr>
          <w:b/>
          <w:sz w:val="18"/>
          <w:szCs w:val="18"/>
        </w:rPr>
        <w:t xml:space="preserve">Classe de risco preliminar: </w:t>
      </w:r>
      <w:r>
        <w:rPr>
          <w:sz w:val="18"/>
          <w:szCs w:val="18"/>
        </w:rPr>
        <w:t xml:space="preserve">Risco elevado — análise humana necessária</w:t>
      </w:r>
    </w:p>
    <w:p>
      <w:pPr>
        <w:spacing w:after="20"/>
      </w:pPr>
      <w:r>
        <w:rPr>
          <w:b/>
          <w:sz w:val="18"/>
          <w:szCs w:val="18"/>
        </w:rPr>
        <w:t xml:space="preserve">Confiança da avaliação: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Conjunto de regras: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Análise humana necessária: </w:t>
      </w:r>
      <w:r>
        <w:rPr>
          <w:sz w:val="18"/>
          <w:szCs w:val="18"/>
        </w:rPr>
        <w:t xml:space="preserve">Sim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classificação de risco é preliminar e não substitui uma avaliação jurídica.</w:t>
      </w:r>
    </w:p>
    <w:p>
      <w:pPr>
        <w:spacing w:before="160" w:after="60"/>
      </w:pPr>
      <w:r>
        <w:rPr>
          <w:b/>
          <w:sz w:val="25"/>
          <w:szCs w:val="25"/>
        </w:rPr>
        <w:t xml:space="preserve">Fundamentação (referência à regra)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R-ELEV-LEGALDOC-01 — Extração por IA a partir de documentos contratuais/jurídicos — extrações incorretas podem ter consequências jurídicas; análise especializada de cada output.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Função de IA generativa ou de recomendação — as obrigações de transparência e de identificação devem ser verificadas.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Medidas de mitigação de risco recomendadas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Análise especializada de cada output de IA antes da utilização; identificação da parcela gerada por IA.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Identificar os conteúdos gerados por IA como tal; escalar para um ser humano é possível a qualquer momento.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Incerteza da avaliação</w:t>
      </w:r>
    </w:p>
    <w:p>
      <w:pPr>
        <w:spacing w:after="60"/>
      </w:pPr>
      <w:r>
        <w:rPr>
          <w:sz w:val="19"/>
          <w:szCs w:val="19"/>
        </w:rPr>
        <w:t xml:space="preserve">O conjunto de regras v0.1 utiliza heurísticas internas de verificação relativas ao EU AI Act, ao RGPD/GDPR, à DSG suíça e ao contexto do Reino Unido. A avaliação depende da completude dos dados do registry e não substitui uma análise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Visão geral de políticas e controlos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O estado do controlo documenta a verificação das evidências — não certifica conformidade.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Referência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Estado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Evidências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Registo de eventos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Transparência e identificação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Evidência anexada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Licitude do tratamento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Minimização dos dados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Direitos dos titulares dos dados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Literacia em IA dos intervenientes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Controlo de acessos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Cadeia de auditoria/evidências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Lacunas em aberto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Registo de eventos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Licitude do tratamento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Minimização dos dados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Direitos dos titulares dos dados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Literacia em IA dos intervenientes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Controlo de acessos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Cadeia de auditoria/evidências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Supervisão humana</w:t>
      </w:r>
    </w:p>
    <w:p>
      <w:pPr>
        <w:spacing w:after="20"/>
      </w:pPr>
      <w:r>
        <w:rPr>
          <w:b/>
          <w:sz w:val="18"/>
          <w:szCs w:val="18"/>
        </w:rPr>
        <w:t xml:space="preserve">Humano responsável: </w:t>
      </w:r>
      <w:r>
        <w:rPr>
          <w:sz w:val="18"/>
          <w:szCs w:val="18"/>
        </w:rPr>
        <w:t xml:space="preserve">actor_klaus</w:t>
      </w:r>
    </w:p>
    <w:p>
      <w:pPr>
        <w:spacing w:after="20"/>
      </w:pPr>
      <w:r>
        <w:rPr>
          <w:b/>
          <w:sz w:val="18"/>
          <w:szCs w:val="18"/>
        </w:rPr>
        <w:t xml:space="preserve">Pessoa revisora: </w:t>
      </w:r>
      <w:r>
        <w:rPr>
          <w:sz w:val="18"/>
          <w:szCs w:val="18"/>
        </w:rPr>
        <w:t xml:space="preserve">actor_klaus (reviewer)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responsabilidade humana mantém-se obrigatória; a IA não toma decisões automáticas sobre pessoas.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Histórico de revisões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Carimbo temporal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Pessoa revisora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Decisão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2026-08-30T09:49:30.196Z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Aprovado por análise humana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Resumo de evidências</w:t>
      </w:r>
    </w:p>
    <w:p>
      <w:pPr>
        <w:spacing w:after="20"/>
      </w:pPr>
      <w:r>
        <w:rPr>
          <w:b/>
          <w:sz w:val="18"/>
          <w:szCs w:val="18"/>
        </w:rPr>
        <w:t xml:space="preserve">Estado da cadeia de evidências: </w:t>
      </w:r>
      <w:r>
        <w:rPr>
          <w:sz w:val="18"/>
          <w:szCs w:val="18"/>
        </w:rPr>
        <w:t xml:space="preserve">inválida (suspeita de manipulação)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evidência: </w:t>
      </w:r>
      <w:r>
        <w:rPr>
          <w:sz w:val="18"/>
          <w:szCs w:val="18"/>
        </w:rPr>
        <w:t xml:space="preserve">48</w:t>
      </w:r>
    </w:p>
    <w:p>
      <w:pPr>
        <w:spacing w:after="20"/>
      </w:pPr>
      <w:r>
        <w:rPr>
          <w:b/>
          <w:sz w:val="18"/>
          <w:szCs w:val="18"/>
        </w:rPr>
        <w:t xml:space="preserve">Verificação aprovada: </w:t>
      </w:r>
      <w:r>
        <w:rPr>
          <w:sz w:val="18"/>
          <w:szCs w:val="18"/>
        </w:rPr>
        <w:t xml:space="preserve">Não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Ancoragem simulada (integração com o PageCipher pendente) — identificada como simulação.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Carimbo temporal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Ação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642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2026-09-02T19:07:47.190Z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98f5ed3b1e44…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654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2026-09-02T19:07:50.226Z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cefec1f2fbc3…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668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2026-09-02T19:07:57.208Z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39171a31b047…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672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2026-09-02T19:07:58.226Z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38511f7e9555…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736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2026-09-04T05:43:23.357Z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91b5b1bbf92d…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814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2026-09-04T06:40:02.162Z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ff93632aed7f…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822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2026-09-04T06:43:48.765Z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fc88915d54a3…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858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2026-09-04T06:48:07.013Z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391e2c436e0d…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864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2026-09-04T06:48:21.730Z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28e39c1f00d0…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870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2026-09-04T06:48:42.957Z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56cecfa5a3e3…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1022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2026-09-04T07:28:27.877Z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ecb1982696e3…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1028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2026-09-04T07:30:35.535Z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54dcdf56f921…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1032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2026-09-04T07:31:08.821Z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225b962af916…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1094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2026-09-04T07:40:20.643Z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e5b28fb27d98…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Estado da âncora PageCipher</w:t>
      </w:r>
    </w:p>
    <w:p>
      <w:pPr>
        <w:spacing w:after="20"/>
      </w:pPr>
      <w:r>
        <w:rPr>
          <w:b/>
          <w:sz w:val="18"/>
          <w:szCs w:val="18"/>
        </w:rPr>
        <w:t xml:space="preserve">Estado de integração PageCipher: </w:t>
      </w:r>
      <w:r>
        <w:rPr>
          <w:sz w:val="18"/>
          <w:szCs w:val="18"/>
        </w:rPr>
        <w:t xml:space="preserve">Ativo (integração HTTP com o PageCipher)</w:t>
      </w:r>
    </w:p>
    <w:p>
      <w:pPr>
        <w:spacing w:after="20"/>
      </w:pPr>
      <w:r>
        <w:rPr>
          <w:b/>
          <w:sz w:val="18"/>
          <w:szCs w:val="18"/>
        </w:rPr>
        <w:t xml:space="preserve">Estado da âncora PageCipher: </w:t>
      </w:r>
      <w:r>
        <w:rPr>
          <w:sz w:val="18"/>
          <w:szCs w:val="18"/>
        </w:rPr>
        <w:t xml:space="preserve">34/48 Ancorado</w:t>
      </w:r>
    </w:p>
    <w:p>
      <w:pPr>
        <w:spacing w:after="20"/>
      </w:pPr>
      <w:r>
        <w:rPr>
          <w:b/>
          <w:sz w:val="18"/>
          <w:szCs w:val="18"/>
        </w:rPr>
        <w:t xml:space="preserve">Referência da âncora PageCipher: </w:t>
      </w:r>
      <w:r>
        <w:rPr>
          <w:sz w:val="18"/>
          <w:szCs w:val="18"/>
        </w:rPr>
        <w:t xml:space="preserve">pagecipher:b7219e6f798b145ad0b32ae0b760e3cc</w:t>
      </w:r>
    </w:p>
    <w:p>
      <w:pPr>
        <w:spacing w:after="20"/>
      </w:pPr>
      <w:r>
        <w:rPr>
          <w:b/>
          <w:sz w:val="18"/>
          <w:szCs w:val="18"/>
        </w:rPr>
        <w:t xml:space="preserve">Última tentativa de ancoragem: </w:t>
      </w:r>
      <w:r>
        <w:rPr>
          <w:sz w:val="18"/>
          <w:szCs w:val="18"/>
        </w:rPr>
        <w:t xml:space="preserve">2026-09-04T07:40:20.650Z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âncora PageCipher comprova a integridade e a origem da evidência — não certifica conformidade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Riscos e lacunas em aberto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7 controlos em aberto sem evidência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Avisos legais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relatório não certifica conformidade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classificação de risco é preliminar e não substitui uma avaliação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avaliação jurídica pode exigir uma análise jurídica especializada.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relatório destina-se à preparação de governação e conformidade com base em evidências. Não constitui aconselhamento jurídico, certificação nem atestado de conformidade.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responsabilidade humana mantém-se obrigatória; a IA não toma decisões automáticas sobre pessoas.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Anexo</w:t>
      </w:r>
    </w:p>
    <w:p>
      <w:pPr>
        <w:spacing w:before="160" w:after="60"/>
      </w:pPr>
      <w:r>
        <w:rPr>
          <w:b/>
          <w:sz w:val="25"/>
          <w:szCs w:val="25"/>
        </w:rPr>
        <w:t xml:space="preserve">Catálogo de controlos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Controlo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Fonte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Referência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Verificação de práticas proibidas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de gestão de risco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Governação de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Documentação técnica (próxima do Anexo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Registo de eventos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Transparência e identificação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Supervisão humana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Exatidão, robustez, cibersegurança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Licitude do tratamento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Minimização dos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Avaliação de impacto sobre a proteção de dados (AIPD)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Direitos dos titulares dos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Monitorização de enviesamentos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Literacia em IA dos intervenientes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Controlo de acessos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Cadeia de auditoria/evidências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Metadados de geração</w:t>
      </w:r>
    </w:p>
    <w:p>
      <w:pPr>
        <w:spacing w:after="20"/>
      </w:pPr>
      <w:r>
        <w:rPr>
          <w:b/>
          <w:sz w:val="18"/>
          <w:szCs w:val="18"/>
        </w:rPr>
        <w:t xml:space="preserve">Criado em: </w:t>
      </w:r>
      <w:r>
        <w:rPr>
          <w:sz w:val="18"/>
          <w:szCs w:val="18"/>
        </w:rPr>
        <w:t xml:space="preserve">2026-09-04T07:40:43.715Z</w:t>
      </w:r>
    </w:p>
    <w:p>
      <w:pPr>
        <w:spacing w:after="20"/>
      </w:pPr>
      <w:r>
        <w:rPr>
          <w:b/>
          <w:sz w:val="18"/>
          <w:szCs w:val="18"/>
        </w:rPr>
        <w:t xml:space="preserve">Versão: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Cobertura linguística: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evidência: </w:t>
      </w:r>
      <w:r>
        <w:rPr>
          <w:sz w:val="18"/>
          <w:szCs w:val="18"/>
        </w:rPr>
        <w:t xml:space="preserve">1103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