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Relatório de governação — Risk Signals para operações imobiliárias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preparação da governação, apoio à garantia (assurance) e evidência pronta para auditoria. Sem atestado de conformidade jurídica.</w:t>
      </w:r>
    </w:p>
    <w:p>
      <w:pPr>
        <w:spacing w:after="20"/>
      </w:pPr>
      <w:r>
        <w:rPr>
          <w:b/>
          <w:sz w:val="18"/>
          <w:szCs w:val="18"/>
        </w:rPr>
        <w:t xml:space="preserve">Produto: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uc_cx_e05 (v1)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PT</w:t>
      </w:r>
    </w:p>
    <w:p>
      <w:pPr>
        <w:spacing w:after="20"/>
      </w:pPr>
      <w:r>
        <w:rPr>
          <w:b/>
          <w:sz w:val="18"/>
          <w:szCs w:val="18"/>
        </w:rPr>
        <w:t xml:space="preserve">Modo de dados: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2026-09-04T08:11:22.654Z</w:t>
      </w:r>
    </w:p>
    <w:p>
      <w:pPr>
        <w:spacing w:after="20"/>
      </w:pPr>
      <w:r>
        <w:rPr>
          <w:b/>
          <w:sz w:val="18"/>
          <w:szCs w:val="18"/>
        </w:rPr>
        <w:t xml:space="preserve">Estado do relatório: </w:t>
      </w:r>
      <w:r>
        <w:rPr>
          <w:sz w:val="18"/>
          <w:szCs w:val="18"/>
        </w:rPr>
        <w:t xml:space="preserve">Rascunho</w:t>
      </w:r>
    </w:p>
    <w:p>
      <w:pPr>
        <w:spacing w:after="20"/>
      </w:pPr>
      <w:r>
        <w:rPr>
          <w:b/>
          <w:sz w:val="18"/>
          <w:szCs w:val="18"/>
        </w:rPr>
        <w:t xml:space="preserve">Hash de integridade: </w:t>
      </w:r>
      <w:r>
        <w:rPr>
          <w:sz w:val="18"/>
          <w:szCs w:val="18"/>
        </w:rPr>
        <w:t xml:space="preserve">cbf666841013f236…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baseia-se exclusivamente em dados sintéticos (operação-piloto). Sem dados pessoais reais.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Síntese para decisores</w:t>
      </w:r>
    </w:p>
    <w:p>
      <w:pPr>
        <w:spacing w:after="60"/>
      </w:pPr>
      <w:r>
        <w:rPr>
          <w:sz w:val="19"/>
          <w:szCs w:val="19"/>
        </w:rPr>
        <w:t xml:space="preserve">Sinais de alerta precoce ao nível do portefólio (risco de desocupação, acumulação de manutenção) — a referência a casos individuais eleva a classe de risco.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Indicações para o planeamento operacional — as medidas são decididas por um ser humano.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Supervisão humana necessária: </w:t>
      </w:r>
      <w:r>
        <w:rPr>
          <w:sz w:val="18"/>
          <w:szCs w:val="18"/>
        </w:rPr>
        <w:t xml:space="preserve">Não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designa o grau de preparação (evidências existentes/verificadas) — não certifica conformidade.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do caso de utilização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Indicações para o planeamento operacional — as medidas são decididas por um ser humano.</w:t>
      </w:r>
    </w:p>
    <w:p>
      <w:pPr>
        <w:spacing w:after="20"/>
      </w:pPr>
      <w:r>
        <w:rPr>
          <w:b/>
          <w:sz w:val="18"/>
          <w:szCs w:val="18"/>
        </w:rPr>
        <w:t xml:space="preserve">Grupos de pessoas afetadas: </w:t>
      </w:r>
      <w:r>
        <w:rPr>
          <w:sz w:val="18"/>
          <w:szCs w:val="18"/>
        </w:rPr>
        <w:t xml:space="preserve">indirekt_bei_einzelfallbezug</w:t>
      </w:r>
    </w:p>
    <w:p>
      <w:pPr>
        <w:spacing w:after="20"/>
      </w:pPr>
      <w:r>
        <w:rPr>
          <w:b/>
          <w:sz w:val="18"/>
          <w:szCs w:val="18"/>
        </w:rPr>
        <w:t xml:space="preserve">Fontes de dados: </w:t>
      </w:r>
      <w:r>
        <w:rPr>
          <w:sz w:val="18"/>
          <w:szCs w:val="18"/>
        </w:rPr>
        <w:t xml:space="preserve">portfolio_betriebsdaten_aggregiert</w:t>
      </w:r>
    </w:p>
    <w:p>
      <w:pPr>
        <w:spacing w:after="20"/>
      </w:pPr>
      <w:r>
        <w:rPr>
          <w:b/>
          <w:sz w:val="18"/>
          <w:szCs w:val="18"/>
        </w:rPr>
        <w:t xml:space="preserve">Função de IA: </w:t>
      </w:r>
      <w:r>
        <w:rPr>
          <w:sz w:val="18"/>
          <w:szCs w:val="18"/>
        </w:rPr>
        <w:t xml:space="preserve">classification</w:t>
      </w:r>
    </w:p>
    <w:p>
      <w:pPr>
        <w:spacing w:after="20"/>
      </w:pPr>
      <w:r>
        <w:rPr>
          <w:b/>
          <w:sz w:val="18"/>
          <w:szCs w:val="18"/>
        </w:rPr>
        <w:t xml:space="preserve">Impactos possíveis: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Ordenamento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Estado do ciclo de vida: </w:t>
      </w:r>
      <w:r>
        <w:rPr>
          <w:sz w:val="18"/>
          <w:szCs w:val="18"/>
        </w:rPr>
        <w:t xml:space="preserve">Rascunho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Avaliação de risco (preliminar)</w:t>
      </w:r>
    </w:p>
    <w:p>
      <w:pPr>
        <w:spacing w:after="60"/>
      </w:pPr>
      <w:r>
        <w:rPr>
          <w:sz w:val="19"/>
          <w:szCs w:val="19"/>
        </w:rPr>
        <w:t xml:space="preserve">O caso de utilização ainda não está classificado — os controlos só estão disponíveis após a classificação de risco.</w:t>
      </w:r>
    </w:p>
    <w:p>
      <w:pPr>
        <w:spacing w:before="160" w:after="60"/>
      </w:pPr>
      <w:r>
        <w:rPr>
          <w:b/>
          <w:sz w:val="30"/>
          <w:szCs w:val="30"/>
        </w:rPr>
        <w:t xml:space="preserve">Visão geral de políticas e controlos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O estado do controlo documenta a verificação das evidências — não certifica conformidade.</w:t>
      </w:r>
    </w:p>
    <w:p>
      <w:pPr>
        <w:spacing w:after="60"/>
      </w:pPr>
      <w:r>
        <w:rPr>
          <w:sz w:val="19"/>
          <w:szCs w:val="19"/>
        </w:rPr>
        <w:t xml:space="preserve">O caso de utilização ainda não está classificado — os controlos só estão disponíveis após a classificação de risco.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Supervisão humana</w:t>
      </w:r>
    </w:p>
    <w:p>
      <w:pPr>
        <w:spacing w:after="20"/>
      </w:pPr>
      <w:r>
        <w:rPr>
          <w:b/>
          <w:sz w:val="18"/>
          <w:szCs w:val="18"/>
        </w:rPr>
        <w:t xml:space="preserve">Humano responsável: </w:t>
      </w:r>
      <w:r>
        <w:rPr>
          <w:sz w:val="18"/>
          <w:szCs w:val="18"/>
        </w:rPr>
        <w:t xml:space="preserve">Atribuição de supervisão pendente — antes da aprovação deve ser designado um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Pessoa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responsabilidade humana mantém-se obrigatória; a IA não toma decisões automáticas sobre pessoas.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Histórico de revisões</w:t>
      </w:r>
    </w:p>
    <w:p>
      <w:pPr>
        <w:spacing w:after="60"/>
      </w:pPr>
      <w:r>
        <w:rPr>
          <w:sz w:val="19"/>
          <w:szCs w:val="19"/>
        </w:rPr>
        <w:t xml:space="preserve">Ainda não foram registadas decisões de revisão.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Resumo de evidências</w:t>
      </w:r>
    </w:p>
    <w:p>
      <w:pPr>
        <w:spacing w:after="20"/>
      </w:pPr>
      <w:r>
        <w:rPr>
          <w:b/>
          <w:sz w:val="18"/>
          <w:szCs w:val="18"/>
        </w:rPr>
        <w:t xml:space="preserve">Estado da cadeia de evidências: </w:t>
      </w:r>
      <w:r>
        <w:rPr>
          <w:sz w:val="18"/>
          <w:szCs w:val="18"/>
        </w:rPr>
        <w:t xml:space="preserve">inválida (suspeita de manipulação)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25</w:t>
      </w:r>
    </w:p>
    <w:p>
      <w:pPr>
        <w:spacing w:after="20"/>
      </w:pPr>
      <w:r>
        <w:rPr>
          <w:b/>
          <w:sz w:val="18"/>
          <w:szCs w:val="18"/>
        </w:rPr>
        <w:t xml:space="preserve">Verificação aprovada: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Ancoragem simulada (integração com o PageCipher pendente) — identificada como simulação.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Carimbo temporal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Ação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2026-09-04T06:47:20.294Z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a4239e978915…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2026-09-04T07:25:58.973Z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97472d323450…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2026-09-04T07:25:59.466Z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32341ab6fdff…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2026-09-04T07:26:05.019Z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5d426b731e12…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953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2026-09-04T07:26:17.571Z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aec48dc5c311…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2026-09-04T07:26:44.418Z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1615bda583e4…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2026-09-04T07:26:49.988Z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f3488fd18ebb…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2026-09-04T07:39:13.075Z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5ed5a2da0d07…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2026-09-04T07:39:52.317Z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309f84555a83…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2026-09-04T08:09:53.518Z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648d393df054…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2026-09-04T08:10:21.859Z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fd337eb0e607…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2026-09-04T08:10:23.622Z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c756e76c51a6…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1180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2026-09-04T08:10:51.381Z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000c1889f0a1…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2026-09-04T08:11:16.912Z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65275f7ec0f9…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da âncora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integração PageCipher: </w:t>
      </w:r>
      <w:r>
        <w:rPr>
          <w:sz w:val="18"/>
          <w:szCs w:val="18"/>
        </w:rPr>
        <w:t xml:space="preserve">Ativo (integração HTTP com o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da âncora PageCipher: </w:t>
      </w:r>
      <w:r>
        <w:rPr>
          <w:sz w:val="18"/>
          <w:szCs w:val="18"/>
        </w:rPr>
        <w:t xml:space="preserve">24/25 Ancorado</w:t>
      </w:r>
    </w:p>
    <w:p>
      <w:pPr>
        <w:spacing w:after="20"/>
      </w:pPr>
      <w:r>
        <w:rPr>
          <w:b/>
          <w:sz w:val="18"/>
          <w:szCs w:val="18"/>
        </w:rPr>
        <w:t xml:space="preserve">Referência da âncora PageCipher: </w:t>
      </w:r>
      <w:r>
        <w:rPr>
          <w:sz w:val="18"/>
          <w:szCs w:val="18"/>
        </w:rPr>
        <w:t xml:space="preserve">pagecipher:1e762a21b04d6901a3b0ad1b7f5753bf</w:t>
      </w:r>
    </w:p>
    <w:p>
      <w:pPr>
        <w:spacing w:after="20"/>
      </w:pPr>
      <w:r>
        <w:rPr>
          <w:b/>
          <w:sz w:val="18"/>
          <w:szCs w:val="18"/>
        </w:rPr>
        <w:t xml:space="preserve">Última tentativa de ancoragem: </w:t>
      </w:r>
      <w:r>
        <w:rPr>
          <w:sz w:val="18"/>
          <w:szCs w:val="18"/>
        </w:rPr>
        <w:t xml:space="preserve">2026-09-04T08:11:16.917Z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âncora PageCipher comprova a integridade e a origem da evidência —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Riscos e lacunas em aberto</w:t>
      </w:r>
    </w:p>
    <w:p>
      <w:pPr>
        <w:spacing w:after="60"/>
      </w:pPr>
      <w:r>
        <w:rPr>
          <w:sz w:val="19"/>
          <w:szCs w:val="19"/>
        </w:rPr>
        <w:t xml:space="preserve">Nenhum ponto em aberto registado.</w:t>
      </w:r>
    </w:p>
    <w:p>
      <w:pPr>
        <w:spacing w:before="160" w:after="60"/>
      </w:pPr>
      <w:r>
        <w:rPr>
          <w:b/>
          <w:sz w:val="30"/>
          <w:szCs w:val="30"/>
        </w:rPr>
        <w:t xml:space="preserve">Avisos legais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não certifica conformidade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classificação de risco é preliminar e não substitui uma avaliação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avaliação jurídica pode exigir uma análise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destina-se à preparação de governação e conformidade com base em evidências. Não constitui aconselhamento jurídico, certificação nem atestado de conformidade.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responsabilidade humana mantém-se obrigatória; a IA não toma decisões automáticas sobre pessoas.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controlos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Verificação de práticas proibidas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gestão de risco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Governação de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Documentação técnica (próxima do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Supervisão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Exatidão, robustez, cibersegurança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Licitude do tratamento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Minimização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Avaliação de impacto sobre a proteção de dados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Direitos dos titulares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Monitorização de enviesamentos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Controlo de acessos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Cadeia de auditoria/evidências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Metadados de geração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2026-09-04T08:11:22.654Z</w:t>
      </w:r>
    </w:p>
    <w:p>
      <w:pPr>
        <w:spacing w:after="20"/>
      </w:pPr>
      <w:r>
        <w:rPr>
          <w:b/>
          <w:sz w:val="18"/>
          <w:szCs w:val="18"/>
        </w:rPr>
        <w:t xml:space="preserve">Versão: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linguística: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1185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