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Governance-rapport — DiaLekt X — AI-communicatieassistent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voorbereiding van governance, assurance-ondersteuning en auditklaar bewijs. Geen bewijs van rechtsconformiteit.</w:t>
      </w:r>
    </w:p>
    <w:p>
      <w:pPr>
        <w:spacing w:after="20"/>
      </w:pPr>
      <w:r>
        <w:rPr>
          <w:b/>
          <w:sz w:val="18"/>
          <w:szCs w:val="18"/>
        </w:rPr>
        <w:t xml:space="preserve">Product: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Use case: </w:t>
      </w:r>
      <w:r>
        <w:rPr>
          <w:sz w:val="18"/>
          <w:szCs w:val="18"/>
        </w:rPr>
        <w:t xml:space="preserve">uc_dlx_001 (v1)</w:t>
      </w:r>
    </w:p>
    <w:p>
      <w:pPr>
        <w:spacing w:after="20"/>
      </w:pPr>
      <w:r>
        <w:rPr>
          <w:b/>
          <w:sz w:val="18"/>
          <w:szCs w:val="18"/>
        </w:rPr>
        <w:t xml:space="preserve">Bronsysteem: </w:t>
      </w:r>
      <w:r>
        <w:rPr>
          <w:sz w:val="18"/>
          <w:szCs w:val="18"/>
        </w:rPr>
        <w:t xml:space="preserve">dialekt-x</w:t>
      </w:r>
    </w:p>
    <w:p>
      <w:pPr>
        <w:spacing w:after="20"/>
      </w:pPr>
      <w:r>
        <w:rPr>
          <w:b/>
          <w:sz w:val="18"/>
          <w:szCs w:val="18"/>
        </w:rPr>
        <w:t xml:space="preserve">Taal: </w:t>
      </w:r>
      <w:r>
        <w:rPr>
          <w:sz w:val="18"/>
          <w:szCs w:val="18"/>
        </w:rPr>
        <w:t xml:space="preserve">NL</w:t>
      </w:r>
    </w:p>
    <w:p>
      <w:pPr>
        <w:spacing w:after="20"/>
      </w:pPr>
      <w:r>
        <w:rPr>
          <w:b/>
          <w:sz w:val="18"/>
          <w:szCs w:val="18"/>
        </w:rPr>
        <w:t xml:space="preserve">Gegevensmodus: </w:t>
      </w:r>
      <w:r>
        <w:rPr>
          <w:sz w:val="18"/>
          <w:szCs w:val="18"/>
        </w:rPr>
        <w:t xml:space="preserve">synthetisch</w:t>
      </w:r>
    </w:p>
    <w:p>
      <w:pPr>
        <w:spacing w:after="20"/>
      </w:pPr>
      <w:r>
        <w:rPr>
          <w:b/>
          <w:sz w:val="18"/>
          <w:szCs w:val="18"/>
        </w:rPr>
        <w:t xml:space="preserve">Aangemaakt op: </w:t>
      </w:r>
      <w:r>
        <w:rPr>
          <w:sz w:val="18"/>
          <w:szCs w:val="18"/>
        </w:rPr>
        <w:t xml:space="preserve">2026-09-04T07:27:24.092Z</w:t>
      </w:r>
    </w:p>
    <w:p>
      <w:pPr>
        <w:spacing w:after="20"/>
      </w:pPr>
      <w:r>
        <w:rPr>
          <w:b/>
          <w:sz w:val="18"/>
          <w:szCs w:val="18"/>
        </w:rPr>
        <w:t xml:space="preserve">Rapportstatus: </w:t>
      </w:r>
      <w:r>
        <w:rPr>
          <w:sz w:val="18"/>
          <w:szCs w:val="18"/>
        </w:rPr>
        <w:t xml:space="preserve">Voorlopig geclassificeerd</w:t>
      </w:r>
    </w:p>
    <w:p>
      <w:pPr>
        <w:spacing w:after="20"/>
      </w:pPr>
      <w:r>
        <w:rPr>
          <w:b/>
          <w:sz w:val="18"/>
          <w:szCs w:val="18"/>
        </w:rPr>
        <w:t xml:space="preserve">Integriteits-hash: </w:t>
      </w:r>
      <w:r>
        <w:rPr>
          <w:sz w:val="18"/>
          <w:szCs w:val="18"/>
        </w:rPr>
        <w:t xml:space="preserve">45487b6814c97569…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Dit rapport is uitsluitend gebaseerd op synthetische gegevens (pilotbedrijf). Geen echte persoonsgegevens.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Dit rapport certificeert geen rechtsconformiteit.</w:t>
      </w:r>
    </w:p>
    <w:p>
      <w:pPr>
        <w:spacing w:before="160" w:after="60"/>
      </w:pPr>
      <w:r>
        <w:rPr>
          <w:b/>
          <w:sz w:val="30"/>
          <w:szCs w:val="30"/>
        </w:rPr>
        <w:t xml:space="preserve">Samenvatting voor besluitvormers</w:t>
      </w:r>
    </w:p>
    <w:p>
      <w:pPr>
        <w:spacing w:after="60"/>
      </w:pPr>
      <w:r>
        <w:rPr>
          <w:sz w:val="19"/>
          <w:szCs w:val="19"/>
        </w:rPr>
        <w:t xml:space="preserve">AI-ondersteunde assistentie bij formuleren en communiceren — synthetische governance-kandidaat met transparantie-/markeringsplicht.</w:t>
      </w:r>
    </w:p>
    <w:p>
      <w:pPr>
        <w:spacing w:after="20"/>
      </w:pPr>
      <w:r>
        <w:rPr>
          <w:b/>
          <w:sz w:val="18"/>
          <w:szCs w:val="18"/>
        </w:rPr>
        <w:t xml:space="preserve">Beoogd doel: </w:t>
      </w:r>
      <w:r>
        <w:rPr>
          <w:sz w:val="18"/>
          <w:szCs w:val="18"/>
        </w:rPr>
        <w:t xml:space="preserve">Ondersteuning bij communicatie en formulering met AI-markering — geen bindende toezeggingen door AI.</w:t>
      </w:r>
    </w:p>
    <w:p>
      <w:pPr>
        <w:spacing w:after="20"/>
      </w:pPr>
      <w:r>
        <w:rPr>
          <w:b/>
          <w:sz w:val="18"/>
          <w:szCs w:val="18"/>
        </w:rPr>
        <w:t xml:space="preserve">Voorlopige risicoklasse: </w:t>
      </w:r>
      <w:r>
        <w:rPr>
          <w:sz w:val="18"/>
          <w:szCs w:val="18"/>
        </w:rPr>
        <w:t xml:space="preserve">Beperkt risico — transparantieverplichtingen controleren</w:t>
      </w:r>
    </w:p>
    <w:p>
      <w:pPr>
        <w:spacing w:after="20"/>
      </w:pPr>
      <w:r>
        <w:rPr>
          <w:b/>
          <w:sz w:val="18"/>
          <w:szCs w:val="18"/>
        </w:rPr>
        <w:t xml:space="preserve">Menselijk toezicht vereist: </w:t>
      </w:r>
      <w:r>
        <w:rPr>
          <w:sz w:val="18"/>
          <w:szCs w:val="18"/>
        </w:rPr>
        <w:t xml:space="preserve">Nee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1/2 Controles met bewijs/getoetst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Governance Readiness duidt de mate van voorbereiding aan (bewijzen aanwezig/getoetst) — het certificeert geen conformiteit.</w:t>
      </w:r>
    </w:p>
    <w:p>
      <w:pPr>
        <w:spacing w:before="160" w:after="60"/>
      </w:pPr>
      <w:r>
        <w:rPr>
          <w:b/>
          <w:sz w:val="30"/>
          <w:szCs w:val="30"/>
        </w:rPr>
        <w:t xml:space="preserve">Use-case-profiel</w:t>
      </w:r>
    </w:p>
    <w:p>
      <w:pPr>
        <w:spacing w:after="20"/>
      </w:pPr>
      <w:r>
        <w:rPr>
          <w:b/>
          <w:sz w:val="18"/>
          <w:szCs w:val="18"/>
        </w:rPr>
        <w:t xml:space="preserve">Beoogd doel: </w:t>
      </w:r>
      <w:r>
        <w:rPr>
          <w:sz w:val="18"/>
          <w:szCs w:val="18"/>
        </w:rPr>
        <w:t xml:space="preserve">Ondersteuning bij communicatie en formulering met AI-markering — geen bindende toezeggingen door AI.</w:t>
      </w:r>
    </w:p>
    <w:p>
      <w:pPr>
        <w:spacing w:after="20"/>
      </w:pPr>
      <w:r>
        <w:rPr>
          <w:b/>
          <w:sz w:val="18"/>
          <w:szCs w:val="18"/>
        </w:rPr>
        <w:t xml:space="preserve">Betrokken persoonsgroepen: </w:t>
      </w:r>
      <w:r>
        <w:rPr>
          <w:sz w:val="18"/>
          <w:szCs w:val="18"/>
        </w:rPr>
        <w:t xml:space="preserve">kommunizierende_personen</w:t>
      </w:r>
    </w:p>
    <w:p>
      <w:pPr>
        <w:spacing w:after="20"/>
      </w:pPr>
      <w:r>
        <w:rPr>
          <w:b/>
          <w:sz w:val="18"/>
          <w:szCs w:val="18"/>
        </w:rPr>
        <w:t xml:space="preserve">Gegevensbronnen: </w:t>
      </w:r>
      <w:r>
        <w:rPr>
          <w:sz w:val="18"/>
          <w:szCs w:val="18"/>
        </w:rPr>
        <w:t xml:space="preserve">kommunikationstexte_synthetisch</w:t>
      </w:r>
    </w:p>
    <w:p>
      <w:pPr>
        <w:spacing w:after="20"/>
      </w:pPr>
      <w:r>
        <w:rPr>
          <w:b/>
          <w:sz w:val="18"/>
          <w:szCs w:val="18"/>
        </w:rPr>
        <w:t xml:space="preserve">AI-functie: </w:t>
      </w:r>
      <w:r>
        <w:rPr>
          <w:sz w:val="18"/>
          <w:szCs w:val="18"/>
        </w:rPr>
        <w:t xml:space="preserve">generation, recommendation</w:t>
      </w:r>
    </w:p>
    <w:p>
      <w:pPr>
        <w:spacing w:after="20"/>
      </w:pPr>
      <w:r>
        <w:rPr>
          <w:b/>
          <w:sz w:val="18"/>
          <w:szCs w:val="18"/>
        </w:rPr>
        <w:t xml:space="preserve">Mogelijke impact: </w:t>
      </w:r>
      <w:r>
        <w:rPr>
          <w:sz w:val="18"/>
          <w:szCs w:val="18"/>
        </w:rPr>
        <w:t xml:space="preserve">operativ, transparenzpflicht</w:t>
      </w:r>
    </w:p>
    <w:p>
      <w:pPr>
        <w:spacing w:after="20"/>
      </w:pPr>
      <w:r>
        <w:rPr>
          <w:b/>
          <w:sz w:val="18"/>
          <w:szCs w:val="18"/>
        </w:rPr>
        <w:t xml:space="preserve">Rechtsgebied: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Bronsysteem: </w:t>
      </w:r>
      <w:r>
        <w:rPr>
          <w:sz w:val="18"/>
          <w:szCs w:val="18"/>
        </w:rPr>
        <w:t xml:space="preserve">dialekt-x</w:t>
      </w:r>
    </w:p>
    <w:p>
      <w:pPr>
        <w:spacing w:after="20"/>
      </w:pPr>
      <w:r>
        <w:rPr>
          <w:b/>
          <w:sz w:val="18"/>
          <w:szCs w:val="18"/>
        </w:rPr>
        <w:t xml:space="preserve">Levenscyclusstatus: </w:t>
      </w:r>
      <w:r>
        <w:rPr>
          <w:sz w:val="18"/>
          <w:szCs w:val="18"/>
        </w:rPr>
        <w:t xml:space="preserve">Voorlopig geclassificeerd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Risicobeoordeling (voorlopig)</w:t>
      </w:r>
    </w:p>
    <w:p>
      <w:pPr>
        <w:spacing w:after="20"/>
      </w:pPr>
      <w:r>
        <w:rPr>
          <w:b/>
          <w:sz w:val="18"/>
          <w:szCs w:val="18"/>
        </w:rPr>
        <w:t xml:space="preserve">Voorlopige risicoklasse: </w:t>
      </w:r>
      <w:r>
        <w:rPr>
          <w:sz w:val="18"/>
          <w:szCs w:val="18"/>
        </w:rPr>
        <w:t xml:space="preserve">Beperkt risico — transparantieverplichtingen controleren</w:t>
      </w:r>
    </w:p>
    <w:p>
      <w:pPr>
        <w:spacing w:after="20"/>
      </w:pPr>
      <w:r>
        <w:rPr>
          <w:b/>
          <w:sz w:val="18"/>
          <w:szCs w:val="18"/>
        </w:rPr>
        <w:t xml:space="preserve">Betrouwbaarheid van de inschatting: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Regelset: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Menselijke toetsing vereist: </w:t>
      </w:r>
      <w:r>
        <w:rPr>
          <w:sz w:val="18"/>
          <w:szCs w:val="18"/>
        </w:rPr>
        <w:t xml:space="preserve">Nee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 risicoclassificatie is voorlopig en vervangt geen juridische beoordeling.</w:t>
      </w:r>
    </w:p>
    <w:p>
      <w:pPr>
        <w:spacing w:before="160" w:after="60"/>
      </w:pPr>
      <w:r>
        <w:rPr>
          <w:b/>
          <w:sz w:val="25"/>
          <w:szCs w:val="25"/>
        </w:rPr>
        <w:t xml:space="preserve">Onderbouwing (regelverwijzing)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Genererende of aanbevelende AI-functie — transparantie- en labelverplichtingen moeten worden getoetst.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Aanbevolen risicobeperkingen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AI-gegenereerde inhoud als zodanig markeren; escalatie naar een mens is altijd mogelijk.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Onzekerheid van de inschatting</w:t>
      </w:r>
    </w:p>
    <w:p>
      <w:pPr>
        <w:spacing w:after="60"/>
      </w:pPr>
      <w:r>
        <w:rPr>
          <w:sz w:val="19"/>
          <w:szCs w:val="19"/>
        </w:rPr>
        <w:t xml:space="preserve">Regelset v0.1 werkt met interne toetsingsheuristieken voor EU AI Act, AVG/GDPR, het Zwitserse DSG en de UK-context. De inschatting hangt af van de volledigheid van de registrygegevens en vervangt geen juridische toetsing.</w:t>
      </w:r>
    </w:p>
    <w:p>
      <w:pPr>
        <w:spacing w:before="160" w:after="60"/>
      </w:pPr>
      <w:r>
        <w:rPr>
          <w:b/>
          <w:sz w:val="30"/>
          <w:szCs w:val="30"/>
        </w:rPr>
        <w:t xml:space="preserve">Overzicht van policy's en controles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 controlestatus documenteert de toetsing van de bewijzen — hij certificeert geen conformiteit.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Controle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Vindplaats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Status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Bewijzen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Transparantie &amp; markering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Bewijs bijgevoegd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AI-competentie van de betrokkenen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Openstaand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Openstaande hiaten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AI-competentie van de betrokkenen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Menselijk toezicht</w:t>
      </w:r>
    </w:p>
    <w:p>
      <w:pPr>
        <w:spacing w:after="20"/>
      </w:pPr>
      <w:r>
        <w:rPr>
          <w:b/>
          <w:sz w:val="18"/>
          <w:szCs w:val="18"/>
        </w:rPr>
        <w:t xml:space="preserve">Verantwoordelijke mens: </w:t>
      </w:r>
      <w:r>
        <w:rPr>
          <w:sz w:val="18"/>
          <w:szCs w:val="18"/>
        </w:rPr>
        <w:t xml:space="preserve">Toewijzing van oversight in afwachting — vóór goedkeuring moet een final responsible human worden aangewezen.</w:t>
      </w:r>
    </w:p>
    <w:p>
      <w:pPr>
        <w:spacing w:after="20"/>
      </w:pPr>
      <w:r>
        <w:rPr>
          <w:b/>
          <w:sz w:val="18"/>
          <w:szCs w:val="18"/>
        </w:rPr>
        <w:t xml:space="preserve">Beoordelaar: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 menselijke verantwoordelijkheid blijft verplicht; AI neemt geen automatische beslissingen over personen.</w:t>
      </w:r>
    </w:p>
    <w:p>
      <w:pPr>
        <w:spacing w:before="160" w:after="60"/>
      </w:pPr>
      <w:r>
        <w:rPr>
          <w:b/>
          <w:sz w:val="25"/>
          <w:szCs w:val="25"/>
        </w:rPr>
        <w:t xml:space="preserve">Reviewgeschiedenis</w:t>
      </w:r>
    </w:p>
    <w:p>
      <w:pPr>
        <w:spacing w:after="60"/>
      </w:pPr>
      <w:r>
        <w:rPr>
          <w:sz w:val="19"/>
          <w:szCs w:val="19"/>
        </w:rPr>
        <w:t xml:space="preserve">Nog geen reviewbeslissingen vastgelegd.</w:t>
      </w:r>
    </w:p>
    <w:p>
      <w:pPr>
        <w:spacing w:before="160" w:after="60"/>
      </w:pPr>
      <w:r>
        <w:rPr>
          <w:b/>
          <w:sz w:val="30"/>
          <w:szCs w:val="30"/>
        </w:rPr>
        <w:t xml:space="preserve">Bewijssamenvatting</w:t>
      </w:r>
    </w:p>
    <w:p>
      <w:pPr>
        <w:spacing w:after="20"/>
      </w:pPr>
      <w:r>
        <w:rPr>
          <w:b/>
          <w:sz w:val="18"/>
          <w:szCs w:val="18"/>
        </w:rPr>
        <w:t xml:space="preserve">Status van de bewijsketen: </w:t>
      </w:r>
      <w:r>
        <w:rPr>
          <w:sz w:val="18"/>
          <w:szCs w:val="18"/>
        </w:rPr>
        <w:t xml:space="preserve">ongeldig (vermoeden van manipulatie)</w:t>
      </w:r>
    </w:p>
    <w:p>
      <w:pPr>
        <w:spacing w:after="20"/>
      </w:pPr>
      <w:r>
        <w:rPr>
          <w:b/>
          <w:sz w:val="18"/>
          <w:szCs w:val="18"/>
        </w:rPr>
        <w:t xml:space="preserve">Aantal evidence-gebeurtenissen: </w:t>
      </w:r>
      <w:r>
        <w:rPr>
          <w:sz w:val="18"/>
          <w:szCs w:val="18"/>
        </w:rPr>
        <w:t xml:space="preserve">41</w:t>
      </w:r>
    </w:p>
    <w:p>
      <w:pPr>
        <w:spacing w:after="20"/>
      </w:pPr>
      <w:r>
        <w:rPr>
          <w:b/>
          <w:sz w:val="18"/>
          <w:szCs w:val="18"/>
        </w:rPr>
        <w:t xml:space="preserve">Verificatie geslaagd: </w:t>
      </w:r>
      <w:r>
        <w:rPr>
          <w:sz w:val="18"/>
          <w:szCs w:val="18"/>
        </w:rPr>
        <w:t xml:space="preserve">Nee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Gesimuleerde verankering (PageCipher-integratie in afwachting) — gemarkeerd als simulatie.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Tijdstempel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Actie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568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2026-09-02T19:00:33.769Z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158735372b2f…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578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2026-09-02T19:00:41.825Z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9c758444a88b…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582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2026-09-02T19:00:42.794Z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0cfffd10551f…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700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2026-09-04T04:54:56.438Z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d0359dd67391…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704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2026-09-04T04:55:41.475Z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54794c701e76…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734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2026-09-04T05:43:18.345Z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298497ed7831…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788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2026-09-04T06:36:04.534Z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526d1b492eaa…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790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2026-09-04T06:36:24.979Z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c13eb2d60d0a…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846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2026-09-04T06:47:35.668Z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df9b20e7538f…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850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2026-09-04T06:47:46.693Z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eb0bce49e89d…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856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2026-09-04T06:48:01.476Z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83d5557ea8d6…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862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2026-09-04T06:48:16.716Z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8d05997b0bf0…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868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2026-09-04T06:48:38.258Z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9edd17533e2e…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974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2026-09-04T07:26:49.942Z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c1e69e77641f…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PageCipher-ankerstatus</w:t>
      </w:r>
    </w:p>
    <w:p>
      <w:pPr>
        <w:spacing w:after="20"/>
      </w:pPr>
      <w:r>
        <w:rPr>
          <w:b/>
          <w:sz w:val="18"/>
          <w:szCs w:val="18"/>
        </w:rPr>
        <w:t xml:space="preserve">PageCipher-integratiestatus: </w:t>
      </w:r>
      <w:r>
        <w:rPr>
          <w:sz w:val="18"/>
          <w:szCs w:val="18"/>
        </w:rPr>
        <w:t xml:space="preserve">Actief (HTTP-koppeling met PageCipher)</w:t>
      </w:r>
    </w:p>
    <w:p>
      <w:pPr>
        <w:spacing w:after="20"/>
      </w:pPr>
      <w:r>
        <w:rPr>
          <w:b/>
          <w:sz w:val="18"/>
          <w:szCs w:val="18"/>
        </w:rPr>
        <w:t xml:space="preserve">PageCipher-ankerstatus: </w:t>
      </w:r>
      <w:r>
        <w:rPr>
          <w:sz w:val="18"/>
          <w:szCs w:val="18"/>
        </w:rPr>
        <w:t xml:space="preserve">37/41 Verankerd</w:t>
      </w:r>
    </w:p>
    <w:p>
      <w:pPr>
        <w:spacing w:after="20"/>
      </w:pPr>
      <w:r>
        <w:rPr>
          <w:b/>
          <w:sz w:val="18"/>
          <w:szCs w:val="18"/>
        </w:rPr>
        <w:t xml:space="preserve">PageCipher-ankerreferentie: </w:t>
      </w:r>
      <w:r>
        <w:rPr>
          <w:sz w:val="18"/>
          <w:szCs w:val="18"/>
        </w:rPr>
        <w:t xml:space="preserve">pagecipher:f9dc6ce681bd13c297f7e5d0e87af1aa</w:t>
      </w:r>
    </w:p>
    <w:p>
      <w:pPr>
        <w:spacing w:after="20"/>
      </w:pPr>
      <w:r>
        <w:rPr>
          <w:b/>
          <w:sz w:val="18"/>
          <w:szCs w:val="18"/>
        </w:rPr>
        <w:t xml:space="preserve">Laatste ankerpoging: </w:t>
      </w:r>
      <w:r>
        <w:rPr>
          <w:sz w:val="18"/>
          <w:szCs w:val="18"/>
        </w:rPr>
        <w:t xml:space="preserve">2026-09-04T07:26:49.947Z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Het PageCipher-anker toont de integriteit en herkomst van het bewijs aan — het certificeert geen rechtsconformiteit.</w:t>
      </w:r>
    </w:p>
    <w:p>
      <w:pPr>
        <w:spacing w:before="160" w:after="60"/>
      </w:pPr>
      <w:r>
        <w:rPr>
          <w:b/>
          <w:sz w:val="30"/>
          <w:szCs w:val="30"/>
        </w:rPr>
        <w:t xml:space="preserve">Openstaande risico's en hiaten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 openstaande controles zonder bewijs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Juridische kennisgevingen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Dit rapport certificeert geen rechtsconformiteit.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 risicoclassificatie is voorlopig en vervangt geen juridische beoordeling.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 juridische beoordeling kan een gespecialiseerde juridische toetsing vereisen.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Dit rapport dient ter voorbereiding van governance en compliance op basis van bewijs. Het vormt geen juridisch advies, geen certificering en geen conformiteitsverklaring.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 menselijke verantwoordelijkheid blijft verplicht; AI neemt geen automatische beslissingen over personen.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Bijlage</w:t>
      </w:r>
    </w:p>
    <w:p>
      <w:pPr>
        <w:spacing w:before="160" w:after="60"/>
      </w:pPr>
      <w:r>
        <w:rPr>
          <w:b/>
          <w:sz w:val="25"/>
          <w:szCs w:val="25"/>
        </w:rPr>
        <w:t xml:space="preserve">Controlecatalogus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Bron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Vindplaats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Toetsing op verboden praktijken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Risicomanagementsysteem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Data-governance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Technische documentatie (nabij Bijlage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Logging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Transparantie &amp; markering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Menselijk toezicht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Nauwkeurigheid, robuustheid, cyberbeveiliging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Rechtmatigheid van de verwerking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Dataminimalisatie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Gegevensbeschermingseffectbeoordeling (DPIA)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Rechten van betrokkenen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Bias-monitoring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AI-competentie van de betrokkenen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Toegangscontrole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Audit-/bewijsketen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Metagegevens van de generatie</w:t>
      </w:r>
    </w:p>
    <w:p>
      <w:pPr>
        <w:spacing w:after="20"/>
      </w:pPr>
      <w:r>
        <w:rPr>
          <w:b/>
          <w:sz w:val="18"/>
          <w:szCs w:val="18"/>
        </w:rPr>
        <w:t xml:space="preserve">Aangemaakt op: </w:t>
      </w:r>
      <w:r>
        <w:rPr>
          <w:sz w:val="18"/>
          <w:szCs w:val="18"/>
        </w:rPr>
        <w:t xml:space="preserve">2026-09-04T07:27:24.092Z</w:t>
      </w:r>
    </w:p>
    <w:p>
      <w:pPr>
        <w:spacing w:after="20"/>
      </w:pPr>
      <w:r>
        <w:rPr>
          <w:b/>
          <w:sz w:val="18"/>
          <w:szCs w:val="18"/>
        </w:rPr>
        <w:t xml:space="preserve">Versie: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Taaldekking: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Aantal evidence-gebeurtenissen: </w:t>
      </w:r>
      <w:r>
        <w:rPr>
          <w:sz w:val="18"/>
          <w:szCs w:val="18"/>
        </w:rPr>
        <w:t xml:space="preserve">996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