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Αναφορά διακυβέρνησης — KI-gestützte Skill-Match-Empfehlung (HumanX OIS)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προετοιμασία διακυβέρνησης, υποστήριξη διασφάλισης (assurance) και αποδεικτικά στοιχεία έτοιμα για έλεγχο (audit-ready). Καμία βεβαίωση νομικής συμμόρφωσης.</w:t>
      </w:r>
    </w:p>
    <w:p>
      <w:pPr>
        <w:spacing w:after="20"/>
      </w:pPr>
      <w:r>
        <w:rPr>
          <w:b/>
          <w:sz w:val="18"/>
          <w:szCs w:val="18"/>
        </w:rPr>
        <w:t xml:space="preserve">Προϊόν: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Περίπτωση χρήσης: </w:t>
      </w:r>
      <w:r>
        <w:rPr>
          <w:sz w:val="18"/>
          <w:szCs w:val="18"/>
        </w:rPr>
        <w:t xml:space="preserve">uc_humanx_skillmatch (v1)</w:t>
      </w:r>
    </w:p>
    <w:p>
      <w:pPr>
        <w:spacing w:after="20"/>
      </w:pPr>
      <w:r>
        <w:rPr>
          <w:b/>
          <w:sz w:val="18"/>
          <w:szCs w:val="18"/>
        </w:rPr>
        <w:t xml:space="preserve">Σύστημα προέλευσης: </w:t>
      </w:r>
      <w:r>
        <w:rPr>
          <w:sz w:val="18"/>
          <w:szCs w:val="18"/>
        </w:rPr>
        <w:t xml:space="preserve">humanx-ois</w:t>
      </w:r>
    </w:p>
    <w:p>
      <w:pPr>
        <w:spacing w:after="20"/>
      </w:pPr>
      <w:r>
        <w:rPr>
          <w:b/>
          <w:sz w:val="18"/>
          <w:szCs w:val="18"/>
        </w:rPr>
        <w:t xml:space="preserve">Γλώσσα: </w:t>
      </w:r>
      <w:r>
        <w:rPr>
          <w:sz w:val="18"/>
          <w:szCs w:val="18"/>
        </w:rPr>
        <w:t xml:space="preserve">EL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δεδομένων: </w:t>
      </w:r>
      <w:r>
        <w:rPr>
          <w:sz w:val="18"/>
          <w:szCs w:val="18"/>
        </w:rPr>
        <w:t xml:space="preserve">συνθετικά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2026-09-04T07:27:52.499Z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αναφοράς: </w:t>
      </w:r>
      <w:r>
        <w:rPr>
          <w:sz w:val="18"/>
          <w:szCs w:val="18"/>
        </w:rPr>
        <w:t xml:space="preserve">Προσωρινά ταξινομημένο</w:t>
      </w:r>
    </w:p>
    <w:p>
      <w:pPr>
        <w:spacing w:after="20"/>
      </w:pPr>
      <w:r>
        <w:rPr>
          <w:b/>
          <w:sz w:val="18"/>
          <w:szCs w:val="18"/>
        </w:rPr>
        <w:t xml:space="preserve">Hash ακεραιότητας: </w:t>
      </w:r>
      <w:r>
        <w:rPr>
          <w:sz w:val="18"/>
          <w:szCs w:val="18"/>
        </w:rPr>
        <w:t xml:space="preserve">3d6c62f87093d3bd…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βασίζεται αποκλειστικά σε συνθετικά δεδομένα (πιλοτική λειτουργία). Κανένα πραγματικό προσωπικό δεδομένο.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Σύνοψη για τους λαμβάνοντες αποφάσεις</w:t>
      </w:r>
    </w:p>
    <w:p>
      <w:pPr>
        <w:spacing w:after="60"/>
      </w:pPr>
      <w:r>
        <w:rPr>
          <w:sz w:val="19"/>
          <w:szCs w:val="19"/>
        </w:rPr>
        <w:t xml:space="preserve">HumanX OIS schlägt anhand des Capability Graph erklärte Kandidat:innen für Rollen/Projekte vor — mit Unsicherheit und Pflicht zur menschlichen Prüfung.</w:t>
      </w:r>
    </w:p>
    <w:p>
      <w:pPr>
        <w:spacing w:after="20"/>
      </w:pPr>
      <w:r>
        <w:rPr>
          <w:b/>
          <w:sz w:val="18"/>
          <w:szCs w:val="18"/>
        </w:rPr>
        <w:t xml:space="preserve">Προβλεπόμενος σκοπός: </w:t>
      </w:r>
      <w:r>
        <w:rPr>
          <w:sz w:val="18"/>
          <w:szCs w:val="18"/>
        </w:rPr>
        <w:t xml:space="preserve">Entscheidungsunterstützung für die menschliche Auswahl — ausdrücklich keine automatische Zuweisung oder Beschäftigungsentscheidung.</w:t>
      </w:r>
    </w:p>
    <w:p>
      <w:pPr>
        <w:spacing w:after="20"/>
      </w:pPr>
      <w:r>
        <w:rPr>
          <w:b/>
          <w:sz w:val="18"/>
          <w:szCs w:val="18"/>
        </w:rPr>
        <w:t xml:space="preserve">Προκαταρκτική κλάση κινδύνου: </w:t>
      </w:r>
      <w:r>
        <w:rPr>
          <w:sz w:val="18"/>
          <w:szCs w:val="18"/>
        </w:rPr>
        <w:t xml:space="preserve">Εγγύς υψηλού κινδύνου — υποχρεωτική ανθρώπινη εποπτεία, συνιστάται εξωτερικός νομικός έλεγχος</w:t>
      </w:r>
    </w:p>
    <w:p>
      <w:pPr>
        <w:spacing w:after="20"/>
      </w:pPr>
      <w:r>
        <w:rPr>
          <w:b/>
          <w:sz w:val="18"/>
          <w:szCs w:val="18"/>
        </w:rPr>
        <w:t xml:space="preserve">Απαιτείται ανθρώπινη εποπτεία: </w:t>
      </w:r>
      <w:r>
        <w:rPr>
          <w:sz w:val="18"/>
          <w:szCs w:val="18"/>
        </w:rPr>
        <w:t xml:space="preserve">Ναι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0/15 Έλεγχοι με αποδεικτικό στοιχείο/ελεγμένοι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Governance Readiness δηλώνει τον βαθμό προετοιμασίας (αποδεικτικά στοιχεία διαθέσιμα/ελεγμένα) — δεν πιστοποιεί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Προφίλ περίπτωσης χρήσης</w:t>
      </w:r>
    </w:p>
    <w:p>
      <w:pPr>
        <w:spacing w:after="20"/>
      </w:pPr>
      <w:r>
        <w:rPr>
          <w:b/>
          <w:sz w:val="18"/>
          <w:szCs w:val="18"/>
        </w:rPr>
        <w:t xml:space="preserve">Προβλεπόμενος σκοπός: </w:t>
      </w:r>
      <w:r>
        <w:rPr>
          <w:sz w:val="18"/>
          <w:szCs w:val="18"/>
        </w:rPr>
        <w:t xml:space="preserve">Entscheidungsunterstützung für die menschliche Auswahl — ausdrücklich keine automatische Zuweisung oder Beschäftigungsentscheidung.</w:t>
      </w:r>
    </w:p>
    <w:p>
      <w:pPr>
        <w:spacing w:after="20"/>
      </w:pPr>
      <w:r>
        <w:rPr>
          <w:b/>
          <w:sz w:val="18"/>
          <w:szCs w:val="18"/>
        </w:rPr>
        <w:t xml:space="preserve">Θιγόμενες ομάδες προσώπων: </w:t>
      </w:r>
      <w:r>
        <w:rPr>
          <w:sz w:val="18"/>
          <w:szCs w:val="18"/>
        </w:rPr>
        <w:t xml:space="preserve">natuerliche_personen_mitarbeitende</w:t>
      </w:r>
    </w:p>
    <w:p>
      <w:pPr>
        <w:spacing w:after="20"/>
      </w:pPr>
      <w:r>
        <w:rPr>
          <w:b/>
          <w:sz w:val="18"/>
          <w:szCs w:val="18"/>
        </w:rPr>
        <w:t xml:space="preserve">Πηγές δεδομένων: </w:t>
      </w:r>
      <w:r>
        <w:rPr>
          <w:sz w:val="18"/>
          <w:szCs w:val="18"/>
        </w:rPr>
        <w:t xml:space="preserve">personenbezogen_capability_profile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AI: </w:t>
      </w:r>
      <w:r>
        <w:rPr>
          <w:sz w:val="18"/>
          <w:szCs w:val="18"/>
        </w:rPr>
        <w:t xml:space="preserve">recommendation</w:t>
      </w:r>
    </w:p>
    <w:p>
      <w:pPr>
        <w:spacing w:after="20"/>
      </w:pPr>
      <w:r>
        <w:rPr>
          <w:b/>
          <w:sz w:val="18"/>
          <w:szCs w:val="18"/>
        </w:rPr>
        <w:t xml:space="preserve">Πιθανές επιπτώσεις: </w:t>
      </w:r>
      <w:r>
        <w:rPr>
          <w:sz w:val="18"/>
          <w:szCs w:val="18"/>
        </w:rPr>
        <w:t xml:space="preserve">beschaeftigung_rolle</w:t>
      </w:r>
    </w:p>
    <w:p>
      <w:pPr>
        <w:spacing w:after="20"/>
      </w:pPr>
      <w:r>
        <w:rPr>
          <w:b/>
          <w:sz w:val="18"/>
          <w:szCs w:val="18"/>
        </w:rPr>
        <w:t xml:space="preserve">Νομικός χώρος: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Σύστημα προέλευσης: </w:t>
      </w:r>
      <w:r>
        <w:rPr>
          <w:sz w:val="18"/>
          <w:szCs w:val="18"/>
        </w:rPr>
        <w:t xml:space="preserve">humanx-ois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κύκλου ζωής: </w:t>
      </w:r>
      <w:r>
        <w:rPr>
          <w:sz w:val="18"/>
          <w:szCs w:val="18"/>
        </w:rPr>
        <w:t xml:space="preserve">Προσωρινά ταξινομημένο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Αξιολόγηση κινδύνου (προκαταρκτική)</w:t>
      </w:r>
    </w:p>
    <w:p>
      <w:pPr>
        <w:spacing w:after="20"/>
      </w:pPr>
      <w:r>
        <w:rPr>
          <w:b/>
          <w:sz w:val="18"/>
          <w:szCs w:val="18"/>
        </w:rPr>
        <w:t xml:space="preserve">Προκαταρκτική κλάση κινδύνου: </w:t>
      </w:r>
      <w:r>
        <w:rPr>
          <w:sz w:val="18"/>
          <w:szCs w:val="18"/>
        </w:rPr>
        <w:t xml:space="preserve">Εγγύς υψηλού κινδύνου — υποχρεωτική ανθρώπινη εποπτεία, συνιστάται εξωτερικός νομικός έλεγχος</w:t>
      </w:r>
    </w:p>
    <w:p>
      <w:pPr>
        <w:spacing w:after="20"/>
      </w:pPr>
      <w:r>
        <w:rPr>
          <w:b/>
          <w:sz w:val="18"/>
          <w:szCs w:val="18"/>
        </w:rPr>
        <w:t xml:space="preserve">Βαθμός βεβαιότητας της εκτίμησης: </w:t>
      </w:r>
      <w:r>
        <w:rPr>
          <w:sz w:val="18"/>
          <w:szCs w:val="18"/>
        </w:rPr>
        <w:t xml:space="preserve">medium</w:t>
      </w:r>
    </w:p>
    <w:p>
      <w:pPr>
        <w:spacing w:after="20"/>
      </w:pPr>
      <w:r>
        <w:rPr>
          <w:b/>
          <w:sz w:val="18"/>
          <w:szCs w:val="18"/>
        </w:rPr>
        <w:t xml:space="preserve">Σύνολο κανόνων: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Απαιτείται ανθρώπινος έλεγχος: </w:t>
      </w:r>
      <w:r>
        <w:rPr>
          <w:sz w:val="18"/>
          <w:szCs w:val="18"/>
        </w:rPr>
        <w:t xml:space="preserve">Ναι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ταξινόμηση κινδύνου είναι προκαταρκτική και δεν υποκαθιστά νομική αξιολόγηση.</w:t>
      </w:r>
    </w:p>
    <w:p>
      <w:pPr>
        <w:spacing w:before="160" w:after="60"/>
      </w:pPr>
      <w:r>
        <w:rPr>
          <w:b/>
          <w:sz w:val="25"/>
          <w:szCs w:val="25"/>
        </w:rPr>
        <w:t xml:space="preserve">Αιτιολόγηση (αναφορά κανόνα)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R-HIGH-EMPLOY-01 — Επίπτωση στην απασχόληση ή στην ανάθεση ρόλων — πρέπει να ελεγχθεί η εγγύτητα με το Παράρτημα III (πλαίσιο απασχόλησης).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R-ELEV-PII-01 — Επεξεργασία πηγών προσωπικών δεδομένων — πρέπει να εφαρμοστούν οι αρχές του GDPR (περιορισμός σκοπού, ελαχιστοποίηση δεδομένων, δικαιώματα υποκειμένων).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Παραγωγική ή προτεινόμενη λειτουργία AI — πρέπει να ελεγχθούν οι υποχρεώσεις διαφάνειας και επισήμανσης.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Ανοικτά νομικά ζητήματα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Υφίσταται διάταξη του Παραρτήματος III στο πλαίσιο της απασχόλησης; Συνιστάται εξωτερικός νομικός έλεγχος.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Συνιστώμενα μέτρα μετριασμού κινδύνου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Υποχρεωτικός ανθρώπινος έλεγχος κάθε εκτίμησης μεμονωμένης περίπτωσης από ορισμένο υπεύθυνο πρόσωπο.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Καμία αυτόματη απόφαση με επίπτωση σε πρόσωπα — το σύστημα προτείνει, ο άνθρωπος αποφασίζει.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Ελαχιστοποίηση δεδομένων: επεξεργασία μόνο των κατηγοριών που είναι απαραίτητες για τη διακυβέρνηση, χωρίς αντίγραφα ακατέργαστων δεδομένων.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Έλεγχος πρόσβασης βάσει ρόλων και συμβάντα ελέγχου (audit events) για κάθε πρόσβαση σε ευαίσθητα αντικείμενα.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Επισήμανση του περιεχομένου που παράγεται από AI ως τέτοιου· δυνατότητα κλιμάκωσης σε άνθρωπο ανά πάσα στιγμή.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Λήψη εξωτερικού νομικού ελέγχου πριν από κάθε πραγματική χρήση (διάταξη εγγύς υψηλού κινδύνου).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Αβεβαιότητα της εκτίμησης</w:t>
      </w:r>
    </w:p>
    <w:p>
      <w:pPr>
        <w:spacing w:after="60"/>
      </w:pPr>
      <w:r>
        <w:rPr>
          <w:sz w:val="19"/>
          <w:szCs w:val="19"/>
        </w:rPr>
        <w:t xml:space="preserve">Το σετ κανόνων v0.1 λειτουργεί με εσωτερικές ευρετικές ελέγχου σχετικά με το EU AI Act, τον GDPR/DSGVO, τον ελβετικό DSG και το πλαίσιο του Ηνωμένου Βασιλείου. Η εκτίμηση εξαρτάται από την πληρότητα των στοιχείων του Registry και δεν υποκαθιστά νομικό έλεγχο.</w:t>
      </w:r>
    </w:p>
    <w:p>
      <w:pPr>
        <w:spacing w:before="160" w:after="60"/>
      </w:pPr>
      <w:r>
        <w:rPr>
          <w:b/>
          <w:sz w:val="30"/>
          <w:szCs w:val="30"/>
        </w:rPr>
        <w:t xml:space="preserve">Επισκόπηση πολιτικών &amp; ελέγχων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κατάσταση ελέγχου τεκμηριώνει την εξέταση των αποδεικτικών στοιχείων — δεν πιστοποιεί συμμόρφωση.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Έλεγχος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Παραπομπή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Κατάσταση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Αποδεικτικά στοιχεία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για απαγορευμένες πρακτικές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Σύστημα διαχείρισης κινδύνου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Διακυβέρνηση δεδομένων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Τεχνική τεκμηρίωση (εγγύς του Παραρτήματος IV)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Καταγραφή αρχείων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Διαφάνεια &amp; επισήμανση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Ανθρώπινη εποπτεία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Ακρίβεια, ευρωστία, κυβερνοασφάλεια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Νομιμότητα της επεξεργασίας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Ελαχιστοποίηση δεδομένων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Εκτίμηση αντικτύπου σχετικά με την προστασία δεδομένων (DPIA)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Δικαιώματα των υποκειμένων των δεδομένων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Δεξιότητες AI των εμπλεκομένων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πρόσβασης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Αλυσίδα ελέγχου/αποδεικτικών στοιχείων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Ανοικτά κενά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Έλεγχος για απαγορευμένες πρακτικές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Σύστημα διαχείρισης κινδύνου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Διακυβέρνηση δεδομένων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Τεχνική τεκμηρίωση (εγγύς του Παραρτήματος IV)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Καταγραφή αρχείων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Διαφάνεια &amp; επισήμανση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Ανθρώπινη εποπτεία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Ακρίβεια, ευρωστία, κυβερνοασφάλεια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Νομιμότητα της επεξεργασίας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Ελαχιστοποίηση δεδομένων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Εκτίμηση αντικτύπου σχετικά με την προστασία δεδομένων (DPIA)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Δικαιώματα των υποκειμένων των δεδομένων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Δεξιότητες AI των εμπλεκομένων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Έλεγχος πρόσβασης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Αλυσίδα ελέγχου/αποδεικτικών στοιχείων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Ανθρώπινη εποπτεία</w:t>
      </w:r>
    </w:p>
    <w:p>
      <w:pPr>
        <w:spacing w:after="20"/>
      </w:pPr>
      <w:r>
        <w:rPr>
          <w:b/>
          <w:sz w:val="18"/>
          <w:szCs w:val="18"/>
        </w:rPr>
        <w:t xml:space="preserve">Υπεύθυνος άνθρωπος: </w:t>
      </w:r>
      <w:r>
        <w:rPr>
          <w:sz w:val="18"/>
          <w:szCs w:val="18"/>
        </w:rPr>
        <w:t xml:space="preserve">Ανάθεση εποπτείας σε εκκρεμότητα — πριν από την έγκριση πρέπει να οριστεί ένας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Πρόσωπο ελέγχου: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before="160" w:after="60"/>
      </w:pPr>
      <w:r>
        <w:rPr>
          <w:b/>
          <w:sz w:val="25"/>
          <w:szCs w:val="25"/>
        </w:rPr>
        <w:t xml:space="preserve">Ιστορικό αναθεώρησης</w:t>
      </w:r>
    </w:p>
    <w:p>
      <w:pPr>
        <w:spacing w:after="60"/>
      </w:pPr>
      <w:r>
        <w:rPr>
          <w:sz w:val="19"/>
          <w:szCs w:val="19"/>
        </w:rPr>
        <w:t xml:space="preserve">Δεν έχουν καταγραφεί ακόμη αποφάσεις αναθεώρησης.</w:t>
      </w:r>
    </w:p>
    <w:p>
      <w:pPr>
        <w:spacing w:before="160" w:after="60"/>
      </w:pPr>
      <w:r>
        <w:rPr>
          <w:b/>
          <w:sz w:val="30"/>
          <w:szCs w:val="30"/>
        </w:rPr>
        <w:t xml:space="preserve">Σύνοψη αποδεικτικών στοιχείων</w:t>
      </w:r>
    </w:p>
    <w:p>
      <w:pPr>
        <w:spacing w:after="20"/>
      </w:pPr>
      <w:r>
        <w:rPr>
          <w:b/>
          <w:sz w:val="18"/>
          <w:szCs w:val="18"/>
        </w:rPr>
        <w:t xml:space="preserve">Κατάσταση της αλυσίδας αποδεικτικών στοιχείων: </w:t>
      </w:r>
      <w:r>
        <w:rPr>
          <w:sz w:val="18"/>
          <w:szCs w:val="18"/>
        </w:rPr>
        <w:t xml:space="preserve">άκυρη (υπόνοια παραποίησης)</w:t>
      </w:r>
    </w:p>
    <w:p>
      <w:pPr>
        <w:spacing w:after="20"/>
      </w:pPr>
      <w:r>
        <w:rPr>
          <w:b/>
          <w:sz w:val="18"/>
          <w:szCs w:val="18"/>
        </w:rPr>
        <w:t xml:space="preserve">Αριθμός συμβάντων τεκμηρίων: </w:t>
      </w:r>
      <w:r>
        <w:rPr>
          <w:sz w:val="18"/>
          <w:szCs w:val="18"/>
        </w:rPr>
        <w:t xml:space="preserve">43</w:t>
      </w:r>
    </w:p>
    <w:p>
      <w:pPr>
        <w:spacing w:after="20"/>
      </w:pPr>
      <w:r>
        <w:rPr>
          <w:b/>
          <w:sz w:val="18"/>
          <w:szCs w:val="18"/>
        </w:rPr>
        <w:t xml:space="preserve">Επιτυχής επαλήθευση: </w:t>
      </w:r>
      <w:r>
        <w:rPr>
          <w:sz w:val="18"/>
          <w:szCs w:val="18"/>
        </w:rPr>
        <w:t xml:space="preserve">Όχι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Προσομοιωμένη αγκύρωση (ενσωμάτωση PageCipher σε εκκρεμότητα) — επισημαίνεται ως προσομοίωση.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Χρονική σφραγίδα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Παράγοντας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Ενέργεια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2026-09-02T19:07:45.229Z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9608608dd348…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724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2026-09-04T05:40:58.208Z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838989e59b3a…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2026-09-04T05:49:53.221Z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3fc933c2865c…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748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2026-09-04T05:50:38.905Z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2562883fc11e…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2026-09-04T05:51:25.297Z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bb993d57ffa7…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2026-09-04T06:34:32.478Z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469a7ca25327…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808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2026-09-04T06:39:22.433Z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1dafca41969b…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2026-09-04T07:25:53.694Z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3a6799674772…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913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2026-09-04T07:25:53.834Z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c04705de8a41…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2026-09-04T07:26:05.247Z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4dbec329df58…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2026-09-04T07:26:44.379Z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fb02cc2dbf6d…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2026-09-04T07:26:44.671Z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a4fcc5f32428…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2026-09-04T07:27:13.128Z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e2e8643a73e7…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2026-09-04T07:27:24.063Z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d789e0506a20…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Κατάσταση αγκύρωσης PageCipher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ενσωμάτωσης PageCipher: </w:t>
      </w:r>
      <w:r>
        <w:rPr>
          <w:sz w:val="18"/>
          <w:szCs w:val="18"/>
        </w:rPr>
        <w:t xml:space="preserve">Ενεργή (σύνδεση HTTP με PageCipher)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αγκύρωσης PageCipher: </w:t>
      </w:r>
      <w:r>
        <w:rPr>
          <w:sz w:val="18"/>
          <w:szCs w:val="18"/>
        </w:rPr>
        <w:t xml:space="preserve">39/43 Αγκυρώθηκε</w:t>
      </w:r>
    </w:p>
    <w:p>
      <w:pPr>
        <w:spacing w:after="20"/>
      </w:pPr>
      <w:r>
        <w:rPr>
          <w:b/>
          <w:sz w:val="18"/>
          <w:szCs w:val="18"/>
        </w:rPr>
        <w:t xml:space="preserve">Αναφορά αγκύρωσης PageCipher: </w:t>
      </w:r>
      <w:r>
        <w:rPr>
          <w:sz w:val="18"/>
          <w:szCs w:val="18"/>
        </w:rPr>
        <w:t xml:space="preserve">pagecipher:86ae890eb0f5b94713ac5a91368567b0</w:t>
      </w:r>
    </w:p>
    <w:p>
      <w:pPr>
        <w:spacing w:after="20"/>
      </w:pPr>
      <w:r>
        <w:rPr>
          <w:b/>
          <w:sz w:val="18"/>
          <w:szCs w:val="18"/>
        </w:rPr>
        <w:t xml:space="preserve">Τελευταία προσπάθεια αγκύρωσης: </w:t>
      </w:r>
      <w:r>
        <w:rPr>
          <w:sz w:val="18"/>
          <w:szCs w:val="18"/>
        </w:rPr>
        <w:t xml:space="preserve">2026-09-04T07:27:24.069Z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αγκύρωση PageCipher τεκμηριώνει την ακεραιότητα και την προέλευση των αποδεικτικών στοιχείων —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Ανοικτοί κίνδυνοι &amp; κενά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15 ανοικτοί έλεγχοι χωρίς αποδεικτικό στοιχείο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Εκκρεμεί η ανθρώπινη έγκριση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Υφίσταται διάταξη του Παραρτήματος III στο πλαίσιο της απασχόλησης; Συνιστάται εξωτερικός νομικός έλεγχος.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Νομικές επισημάνσεις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δεν πιστοποιεί νομική συμμόρφωση.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ταξινόμηση κινδύνου είναι προκαταρκτική και δεν υποκαθιστά νομική αξιολόγηση.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νομική αξιολόγηση ενδέχεται να απαιτεί εξειδικευμένο νομικό έλεγχο.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εξυπηρετεί την προετοιμασία διακυβέρνησης και συμμόρφωσης σε βάση αποδεικτικών στοιχείων. Δεν αποτελεί νομική συμβουλή, πιστοποίηση ούτε βεβαίωση συμμόρφωσης.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Παράρτημα</w:t>
      </w:r>
    </w:p>
    <w:p>
      <w:pPr>
        <w:spacing w:before="160" w:after="60"/>
      </w:pPr>
      <w:r>
        <w:rPr>
          <w:b/>
          <w:sz w:val="25"/>
          <w:szCs w:val="25"/>
        </w:rPr>
        <w:t xml:space="preserve">Κατάλογος ελέγχων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Έλεγχος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Πηγή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Παραπομπή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για απαγορευμένες πρακτικές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Σύστημα διαχείρισης κινδύνου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Διακυβέρνηση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Τεχνική τεκμηρίωση (εγγύς του Παραρτήματος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Καταγραφή αρχείων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Διαφάνεια &amp; επισήμανση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Ανθρώπινη εποπτεία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Ακρίβεια, ευρωστία, κυβερνοασφάλεια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Νομιμότητα της επεξεργασίας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Ελαχιστοποίηση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Εκτίμηση αντικτύπου σχετικά με την προστασία δεδομένων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Δικαιώματα των υποκειμένων των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Παρακολούθηση προκατάληψης (bias)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Δεξιότητες AI των εμπλεκομένων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πρόσβασης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Αλυσίδα ελέγχου/αποδεικτικών στοιχείων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Μεταδεδομένα δημιουργίας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2026-09-04T07:27:52.499Z</w:t>
      </w:r>
    </w:p>
    <w:p>
      <w:pPr>
        <w:spacing w:after="20"/>
      </w:pPr>
      <w:r>
        <w:rPr>
          <w:b/>
          <w:sz w:val="18"/>
          <w:szCs w:val="18"/>
        </w:rPr>
        <w:t xml:space="preserve">Έκδοση: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Κάλυψη γλωσσών: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Αριθμός συμβάντων τεκμηρίων: </w:t>
      </w:r>
      <w:r>
        <w:rPr>
          <w:sz w:val="18"/>
          <w:szCs w:val="18"/>
        </w:rPr>
        <w:t xml:space="preserve">1007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