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Informe de gobernanza — Indicación de tarea de gobernanza (SEOS)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preparación para la gobernanza, apoyo al aseguramiento y evidencia lista para auditoría. Ninguna certificación de conformidad jurídica.</w:t>
      </w:r>
    </w:p>
    <w:p>
      <w:pPr>
        <w:spacing w:after="20"/>
      </w:pPr>
      <w:r>
        <w:rPr>
          <w:b/>
          <w:sz w:val="18"/>
          <w:szCs w:val="18"/>
        </w:rPr>
        <w:t xml:space="preserve">Producto: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uc_seos_001 (v1)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seos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ES</w:t>
      </w:r>
    </w:p>
    <w:p>
      <w:pPr>
        <w:spacing w:after="20"/>
      </w:pPr>
      <w:r>
        <w:rPr>
          <w:b/>
          <w:sz w:val="18"/>
          <w:szCs w:val="18"/>
        </w:rPr>
        <w:t xml:space="preserve">Modo de datos: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2026-09-04T05:50:15.818Z</w:t>
      </w:r>
    </w:p>
    <w:p>
      <w:pPr>
        <w:spacing w:after="20"/>
      </w:pPr>
      <w:r>
        <w:rPr>
          <w:b/>
          <w:sz w:val="18"/>
          <w:szCs w:val="18"/>
        </w:rPr>
        <w:t xml:space="preserve">Estado del informe: </w:t>
      </w:r>
      <w:r>
        <w:rPr>
          <w:sz w:val="18"/>
          <w:szCs w:val="18"/>
        </w:rPr>
        <w:t xml:space="preserve">Clasificado provisionalmente</w:t>
      </w:r>
    </w:p>
    <w:p>
      <w:pPr>
        <w:spacing w:after="20"/>
      </w:pPr>
      <w:r>
        <w:rPr>
          <w:b/>
          <w:sz w:val="18"/>
          <w:szCs w:val="18"/>
        </w:rPr>
        <w:t xml:space="preserve">Hash de integridad: </w:t>
      </w:r>
      <w:r>
        <w:rPr>
          <w:sz w:val="18"/>
          <w:szCs w:val="18"/>
        </w:rPr>
        <w:t xml:space="preserve">1756575f4a8a80bf…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se basa exclusivamente en datos sintéticos (funcionamiento piloto). Ningún dato personal real.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para responsables de decisión</w:t>
      </w:r>
    </w:p>
    <w:p>
      <w:pPr>
        <w:spacing w:after="60"/>
      </w:pPr>
      <w:r>
        <w:rPr>
          <w:sz w:val="19"/>
          <w:szCs w:val="19"/>
        </w:rPr>
        <w:t xml:space="preserve">Clasificación de metadatos de tarea sintéticos para avisos de revisión/re-evaluación — SEOS sigue siendo socio C6 externo.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Indicaciones de tareas trazables con responsabilidad humana — sin escalado automático a personas.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Riesgo mínimo — documentación básica</w:t>
      </w:r>
    </w:p>
    <w:p>
      <w:pPr>
        <w:spacing w:after="20"/>
      </w:pPr>
      <w:r>
        <w:rPr>
          <w:b/>
          <w:sz w:val="18"/>
          <w:szCs w:val="18"/>
        </w:rPr>
        <w:t xml:space="preserve">Supervisión humana requerida: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Preparación para la gobernanza: </w:t>
      </w:r>
      <w:r>
        <w:rPr>
          <w:sz w:val="18"/>
          <w:szCs w:val="18"/>
        </w:rPr>
        <w:t xml:space="preserve">0/0 Controles con evidencia/comprobados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preparación para la gobernanza designa el grado de preparación (evidencias disponibles/comprobadas) — no certifica la conformidad.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del caso de uso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Indicaciones de tareas trazables con responsabilidad humana — sin escalado automático a personas.</w:t>
      </w:r>
    </w:p>
    <w:p>
      <w:pPr>
        <w:spacing w:after="20"/>
      </w:pPr>
      <w:r>
        <w:rPr>
          <w:b/>
          <w:sz w:val="18"/>
          <w:szCs w:val="18"/>
        </w:rPr>
        <w:t xml:space="preserve">Grupos de personas afectadas: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Fuentes de datos: </w:t>
      </w:r>
      <w:r>
        <w:rPr>
          <w:sz w:val="18"/>
          <w:szCs w:val="18"/>
        </w:rPr>
        <w:t xml:space="preserve">aufgabenmetadaten_synthetisch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Función de IA: </w:t>
      </w:r>
      <w:r>
        <w:rPr>
          <w:sz w:val="18"/>
          <w:szCs w:val="18"/>
        </w:rPr>
        <w:t xml:space="preserve">classification</w:t>
      </w:r>
    </w:p>
    <w:p>
      <w:pPr>
        <w:spacing w:after="20"/>
      </w:pPr>
      <w:r>
        <w:rPr>
          <w:b/>
          <w:sz w:val="18"/>
          <w:szCs w:val="18"/>
        </w:rPr>
        <w:t xml:space="preserve">Impacto potencial: </w:t>
      </w:r>
      <w:r>
        <w:rPr>
          <w:sz w:val="18"/>
          <w:szCs w:val="18"/>
        </w:rPr>
        <w:t xml:space="preserve">operativ, nachvollziehbarkeit</w:t>
      </w:r>
    </w:p>
    <w:p>
      <w:pPr>
        <w:spacing w:after="20"/>
      </w:pPr>
      <w:r>
        <w:rPr>
          <w:b/>
          <w:sz w:val="18"/>
          <w:szCs w:val="18"/>
        </w:rPr>
        <w:t xml:space="preserve">Ámbito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seos</w:t>
      </w:r>
    </w:p>
    <w:p>
      <w:pPr>
        <w:spacing w:after="20"/>
      </w:pPr>
      <w:r>
        <w:rPr>
          <w:b/>
          <w:sz w:val="18"/>
          <w:szCs w:val="18"/>
        </w:rPr>
        <w:t xml:space="preserve">Estado del ciclo de vida: </w:t>
      </w:r>
      <w:r>
        <w:rPr>
          <w:sz w:val="18"/>
          <w:szCs w:val="18"/>
        </w:rPr>
        <w:t xml:space="preserve">Clasificado provisionalmente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Evaluación de riesgo (preliminar)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Riesgo mínimo — documentación básica</w:t>
      </w:r>
    </w:p>
    <w:p>
      <w:pPr>
        <w:spacing w:after="20"/>
      </w:pPr>
      <w:r>
        <w:rPr>
          <w:b/>
          <w:sz w:val="18"/>
          <w:szCs w:val="18"/>
        </w:rPr>
        <w:t xml:space="preserve">Confianza de la valoración: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Conjunto de reglas: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Se requiere revisión humana: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clasificación de riesgo es preliminar y no sustituye una evaluación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Fundamentación (referencia a la regla)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R-BASE-00 — No se ha activado ninguna regla de riesgo — documentación básica y reevaluación periódica.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Incertidumbre de la valoración</w:t>
      </w:r>
    </w:p>
    <w:p>
      <w:pPr>
        <w:spacing w:after="60"/>
      </w:pPr>
      <w:r>
        <w:rPr>
          <w:sz w:val="19"/>
          <w:szCs w:val="19"/>
        </w:rPr>
        <w:t xml:space="preserve">El conjunto de reglas v0.1 trabaja con heurísticas de comprobación internas relativas al EU AI Act, el RGPD/GDPR, la DSG suiza y el contexto del Reino Unido. La valoración depende de la exhaustividad de los datos del registro y no sustituye una revisión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políticas y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estado del control documenta la comprobación de las evidencias — no certifica la conformidad.</w:t>
      </w:r>
    </w:p>
    <w:p>
      <w:pPr>
        <w:spacing w:after="60"/>
      </w:pPr>
      <w:r>
        <w:rPr>
          <w:sz w:val="19"/>
          <w:szCs w:val="19"/>
        </w:rPr>
        <w:t xml:space="preserve">El caso de uso aún no está clasificado — los controles solo están disponibles tras la clasificación de riesgo.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Supervisión humana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responsable: </w:t>
      </w:r>
      <w:r>
        <w:rPr>
          <w:sz w:val="18"/>
          <w:szCs w:val="18"/>
        </w:rPr>
        <w:t xml:space="preserve">Asignación de supervisión pendiente — antes de la aprobación debe designarse a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responsabilidad humana sigue siendo obligatoria; la IA no toma decisiones automáticas sobre personas.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Historial de revisiones</w:t>
      </w:r>
    </w:p>
    <w:p>
      <w:pPr>
        <w:spacing w:after="60"/>
      </w:pPr>
      <w:r>
        <w:rPr>
          <w:sz w:val="19"/>
          <w:szCs w:val="19"/>
        </w:rPr>
        <w:t xml:space="preserve">Todavía no se han registrado decisiones de revisión.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evidencias</w:t>
      </w:r>
    </w:p>
    <w:p>
      <w:pPr>
        <w:spacing w:after="20"/>
      </w:pPr>
      <w:r>
        <w:rPr>
          <w:b/>
          <w:sz w:val="18"/>
          <w:szCs w:val="18"/>
        </w:rPr>
        <w:t xml:space="preserve">Estado de la cadena de evidencias: </w:t>
      </w:r>
      <w:r>
        <w:rPr>
          <w:sz w:val="18"/>
          <w:szCs w:val="18"/>
        </w:rPr>
        <w:t xml:space="preserve">inválida (sospecha de manipulación)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24</w:t>
      </w:r>
    </w:p>
    <w:p>
      <w:pPr>
        <w:spacing w:after="20"/>
      </w:pPr>
      <w:r>
        <w:rPr>
          <w:b/>
          <w:sz w:val="18"/>
          <w:szCs w:val="18"/>
        </w:rPr>
        <w:t xml:space="preserve">Verificación superada: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Anclaje simulado (integración con PageCipher pendiente) — identificado como simulación.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de tiempo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Acción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2026-08-31T04:50:46.537Z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f8f37880b684…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2026-08-31T04:50:47.072Z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4e64c2b5d0b5…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2026-08-31T04:50:47.530Z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832b5b0feecb…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2026-08-31T04:50:48.036Z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0e0ac7ef06f0…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2026-08-31T04:50:48.531Z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c67d4bcb4015…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2026-08-31T04:50:49.064Z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ad0f406b1929…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2026-08-31T04:50:49.516Z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e5d4bf0e8cf7…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2026-08-31T04:50:50.071Z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6de57e974a49…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2026-08-31T04:50:56.047Z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451300a8dc7c…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2026-08-31T04:50:56.566Z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c79a9163b052…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2026-08-31T04:50:57.538Z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5795c8568fa5…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2026-08-31T04:50:58.036Z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1c44c8ac62f7…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2026-08-31T04:50:58.566Z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ad8a0570daef…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2026-08-31T04:57:55.926Z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ebd436d679fa…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del ancla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integración de PageCipher: </w:t>
      </w:r>
      <w:r>
        <w:rPr>
          <w:sz w:val="18"/>
          <w:szCs w:val="18"/>
        </w:rPr>
        <w:t xml:space="preserve">Activo (conexión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del ancla PageCipher: </w:t>
      </w:r>
      <w:r>
        <w:rPr>
          <w:sz w:val="18"/>
          <w:szCs w:val="18"/>
        </w:rPr>
        <w:t xml:space="preserve">19/24 Anclado</w:t>
      </w:r>
    </w:p>
    <w:p>
      <w:pPr>
        <w:spacing w:after="20"/>
      </w:pPr>
      <w:r>
        <w:rPr>
          <w:b/>
          <w:sz w:val="18"/>
          <w:szCs w:val="18"/>
        </w:rPr>
        <w:t xml:space="preserve">Referencia del ancla PageCipher: </w:t>
      </w:r>
      <w:r>
        <w:rPr>
          <w:sz w:val="18"/>
          <w:szCs w:val="18"/>
        </w:rPr>
        <w:t xml:space="preserve">pagecipher:6f8f3933053ec615ecf400352e02ce55</w:t>
      </w:r>
    </w:p>
    <w:p>
      <w:pPr>
        <w:spacing w:after="20"/>
      </w:pPr>
      <w:r>
        <w:rPr>
          <w:b/>
          <w:sz w:val="18"/>
          <w:szCs w:val="18"/>
        </w:rPr>
        <w:t xml:space="preserve">Último intento de anclaje: </w:t>
      </w:r>
      <w:r>
        <w:rPr>
          <w:sz w:val="18"/>
          <w:szCs w:val="18"/>
        </w:rPr>
        <w:t xml:space="preserve">2026-08-31T04:57:55.928Z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ancla PageCipher acredita la integridad y la procedencia de la evidencia —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Riesgos y lagunas abiertos</w:t>
      </w:r>
    </w:p>
    <w:p>
      <w:pPr>
        <w:spacing w:after="60"/>
      </w:pPr>
      <w:r>
        <w:rPr>
          <w:sz w:val="19"/>
          <w:szCs w:val="19"/>
        </w:rPr>
        <w:t xml:space="preserve">No se han registrado puntos abiertos.</w:t>
      </w:r>
    </w:p>
    <w:p>
      <w:pPr>
        <w:spacing w:before="160" w:after="60"/>
      </w:pPr>
      <w:r>
        <w:rPr>
          <w:b/>
          <w:sz w:val="30"/>
          <w:szCs w:val="30"/>
        </w:rPr>
        <w:t xml:space="preserve">Aviso legal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no certifica la conformidad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clasificación de riesgo es preliminar y no sustituye una evaluación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evaluación jurídica puede requerir una revisión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sirve para la preparación de la gobernanza y el cumplimiento sobre una base de evidencias. No constituye asesoramiento jurídico, certificación ni certificado de conformidad.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responsabilidad humana sigue siendo obligatoria; la IA no toma decisiones automáticas sobre personas.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Fuente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Comprobación de prácticas prohibidas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gestión de riesgos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Gobernanza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Documentación técnica (cercana al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Supervisión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Precisión, robustez, ciberseguridad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 del tratamiento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Minimización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Evaluación de impacto relativa a la protección de datos (EIPD)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Derechos de los interesados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Monitorización de sesgos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 de acceso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Cadena de auditoría/evidencias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Metadatos de generación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2026-09-04T05:50:15.818Z</w:t>
      </w:r>
    </w:p>
    <w:p>
      <w:pPr>
        <w:spacing w:after="20"/>
      </w:pPr>
      <w:r>
        <w:rPr>
          <w:b/>
          <w:sz w:val="18"/>
          <w:szCs w:val="18"/>
        </w:rPr>
        <w:t xml:space="preserve">Versión: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lingüística: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743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