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Rapport de gouvernance — Indication de tâche de gouvernance (SEOS)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préparation à la gouvernance, appui à l'assurance et preuves prêtes pour l'audit.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 d'usage: </w:t>
      </w:r>
      <w:r>
        <w:rPr>
          <w:sz w:val="18"/>
          <w:szCs w:val="18"/>
        </w:rPr>
        <w:t xml:space="preserve">uc_seos_001 (v1)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2026-09-04T08:24:45.674Z</w:t>
      </w:r>
    </w:p>
    <w:p>
      <w:pPr>
        <w:spacing w:after="20"/>
      </w:pPr>
      <w:r>
        <w:rPr>
          <w:b/>
          <w:sz w:val="18"/>
          <w:szCs w:val="18"/>
        </w:rPr>
        <w:t xml:space="preserve">État du rapport: </w:t>
      </w:r>
      <w:r>
        <w:rPr>
          <w:sz w:val="18"/>
          <w:szCs w:val="18"/>
        </w:rPr>
        <w:t xml:space="preserve">Classifié à titre provisoire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38b2cf8bbfa10ca9…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repose exclusivement sur des données synthétiques (exploitation pilote). Aucune donnée personnelle réelle.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pour les décideurs</w:t>
      </w:r>
    </w:p>
    <w:p>
      <w:pPr>
        <w:spacing w:after="60"/>
      </w:pPr>
      <w:r>
        <w:rPr>
          <w:sz w:val="19"/>
          <w:szCs w:val="19"/>
        </w:rPr>
        <w:t xml:space="preserve">Classification de métadonnées de tâche synthétiques pour avis de revue/réévaluation — SEOS reste partenaire C6 externe.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Indications de tâches traçables avec responsabilité humaine — pas d'escalade automatique vers des personnes.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minimal — documentation de base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requise: </w:t>
      </w:r>
      <w:r>
        <w:rPr>
          <w:sz w:val="18"/>
          <w:szCs w:val="18"/>
        </w:rPr>
        <w:t xml:space="preserve">Non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0/0 Contrôles avec preuve/examinés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préparation à la gouvernance désigne le degré de préparation (preuves disponibles/examinées) — elle ne certifie aucune conformité.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 du cas d'usage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Indications de tâches traçables avec responsabilité humaine — pas d'escalade automatique vers des personnes.</w:t>
      </w:r>
    </w:p>
    <w:p>
      <w:pPr>
        <w:spacing w:after="20"/>
      </w:pPr>
      <w:r>
        <w:rPr>
          <w:b/>
          <w:sz w:val="18"/>
          <w:szCs w:val="18"/>
        </w:rPr>
        <w:t xml:space="preserve">Groupes de personnes concernées: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Sources de données: </w:t>
      </w:r>
      <w:r>
        <w:rPr>
          <w:sz w:val="18"/>
          <w:szCs w:val="18"/>
        </w:rPr>
        <w:t xml:space="preserve">aufgabenmetadaten_synthetisch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Fonction IA: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Impacts possibles: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Espace juridique: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État du cycle de vie: </w:t>
      </w:r>
      <w:r>
        <w:rPr>
          <w:sz w:val="18"/>
          <w:szCs w:val="18"/>
        </w:rPr>
        <w:t xml:space="preserve">Classifié à titre provisoire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Évaluation des risques (préliminaire)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minimal — documentation de base</w:t>
      </w:r>
    </w:p>
    <w:p>
      <w:pPr>
        <w:spacing w:after="20"/>
      </w:pPr>
      <w:r>
        <w:rPr>
          <w:b/>
          <w:sz w:val="18"/>
          <w:szCs w:val="18"/>
        </w:rPr>
        <w:t xml:space="preserve">Niveau de confiance de l'évaluation: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Jeu de règles: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Examen humain requis: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classification de risque est préliminaire et ne remplace pas une appréciation juridique.</w:t>
      </w:r>
    </w:p>
    <w:p>
      <w:pPr>
        <w:spacing w:before="160" w:after="60"/>
      </w:pPr>
      <w:r>
        <w:rPr>
          <w:b/>
          <w:sz w:val="25"/>
          <w:szCs w:val="25"/>
        </w:rPr>
        <w:t xml:space="preserve">Justification (référence aux règles)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Aucune règle de risque déclenchée — documentation de base et réévaluation régulière.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Incertitude de l'évaluation</w:t>
      </w:r>
    </w:p>
    <w:p>
      <w:pPr>
        <w:spacing w:after="60"/>
      </w:pPr>
      <w:r>
        <w:rPr>
          <w:sz w:val="19"/>
          <w:szCs w:val="19"/>
        </w:rPr>
        <w:t xml:space="preserve">Le jeu de règles v0.1 s'appuie sur des heuristiques d'examen internes relatives à l'EU AI Act, au RGPD/GDPR, à la LPD suisse et au contexte britannique. L'évaluation dépend de l'exhaustivité des informations du registre et ne remplace pas un examen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Aperçu des politiques et des contrôles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L'état du contrôle documente l'examen des preuves — il ne certifie aucune conformité.</w:t>
      </w:r>
    </w:p>
    <w:p>
      <w:pPr>
        <w:spacing w:after="60"/>
      </w:pPr>
      <w:r>
        <w:rPr>
          <w:sz w:val="19"/>
          <w:szCs w:val="19"/>
        </w:rPr>
        <w:t xml:space="preserve">Le cas d'usage n'est pas encore classé — les contrôles ne sont disponibles qu'après la classification de risque.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Supervision humaine</w:t>
      </w:r>
    </w:p>
    <w:p>
      <w:pPr>
        <w:spacing w:after="20"/>
      </w:pPr>
      <w:r>
        <w:rPr>
          <w:b/>
          <w:sz w:val="18"/>
          <w:szCs w:val="18"/>
        </w:rPr>
        <w:t xml:space="preserve">Humain responsable: </w:t>
      </w:r>
      <w:r>
        <w:rPr>
          <w:sz w:val="18"/>
          <w:szCs w:val="18"/>
        </w:rPr>
        <w:t xml:space="preserve">Attribution de la supervision en attente — un final responsible human doit être désigné avant l'approbation.</w:t>
      </w:r>
    </w:p>
    <w:p>
      <w:pPr>
        <w:spacing w:after="20"/>
      </w:pPr>
      <w:r>
        <w:rPr>
          <w:b/>
          <w:sz w:val="18"/>
          <w:szCs w:val="18"/>
        </w:rPr>
        <w:t xml:space="preserve">Personne chargée de la vérification: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Historique des examens</w:t>
      </w:r>
    </w:p>
    <w:p>
      <w:pPr>
        <w:spacing w:after="60"/>
      </w:pPr>
      <w:r>
        <w:rPr>
          <w:sz w:val="19"/>
          <w:szCs w:val="19"/>
        </w:rPr>
        <w:t xml:space="preserve">Aucune décision d'examen encore enregistrée.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des preuves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47</w:t>
      </w:r>
    </w:p>
    <w:p>
      <w:pPr>
        <w:spacing w:after="20"/>
      </w:pPr>
      <w:r>
        <w:rPr>
          <w:b/>
          <w:sz w:val="18"/>
          <w:szCs w:val="18"/>
        </w:rPr>
        <w:t xml:space="preserve">Vérification réussie: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Acteur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2026-09-04T07:26:49.867Z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da7af6e5ee0e…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2026-09-04T07:27:12.889Z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af3e35b3432f…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2026-09-04T07:27:13.018Z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07aaed1ab198…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2026-09-04T07:27:52.685Z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dd1f2b431249…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2026-09-04T07:40:17.186Z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c36d681d018d…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2026-09-04T07:40:18.188Z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76e4baf405af…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2026-09-04T07:40:21.141Z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e486cb7bb375…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2026-09-04T07:40:42.965Z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64e7bd169cfb…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2026-09-04T07:40:44.232Z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7963e85d9e28…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2026-09-04T07:41:23.354Z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d21dc0abfd94…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2026-09-04T07:41:29.741Z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de151f926a74…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2026-09-04T07:41:31.784Z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59151cb1a73f…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2026-09-04T08:21:54.558Z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6e16d9feff02…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2026-09-04T08:24:45.586Z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b412cef79885…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État de l'ancre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État de l'ancre PageCipher: </w:t>
      </w:r>
      <w:r>
        <w:rPr>
          <w:sz w:val="18"/>
          <w:szCs w:val="18"/>
        </w:rPr>
        <w:t xml:space="preserve">41/47 Ancré</w:t>
      </w:r>
    </w:p>
    <w:p>
      <w:pPr>
        <w:spacing w:after="20"/>
      </w:pPr>
      <w:r>
        <w:rPr>
          <w:b/>
          <w:sz w:val="18"/>
          <w:szCs w:val="18"/>
        </w:rPr>
        <w:t xml:space="preserve">Référence de l'ancre PageCipher: </w:t>
      </w:r>
      <w:r>
        <w:rPr>
          <w:sz w:val="18"/>
          <w:szCs w:val="18"/>
        </w:rPr>
        <w:t xml:space="preserve">pagecipher:6f8f3933053ec615ecf400352e02ce55</w:t>
      </w:r>
    </w:p>
    <w:p>
      <w:pPr>
        <w:spacing w:after="20"/>
      </w:pPr>
      <w:r>
        <w:rPr>
          <w:b/>
          <w:sz w:val="18"/>
          <w:szCs w:val="18"/>
        </w:rPr>
        <w:t xml:space="preserve">Dernière tentative d'ancrage: </w:t>
      </w:r>
      <w:r>
        <w:rPr>
          <w:sz w:val="18"/>
          <w:szCs w:val="18"/>
        </w:rPr>
        <w:t xml:space="preserve">2026-09-04T08:24:45.592Z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Risques et lacunes ouverts</w:t>
      </w:r>
    </w:p>
    <w:p>
      <w:pPr>
        <w:spacing w:after="60"/>
      </w:pPr>
      <w:r>
        <w:rPr>
          <w:sz w:val="19"/>
          <w:szCs w:val="19"/>
        </w:rPr>
        <w:t xml:space="preserve">Aucun point ouvert enregistré.</w:t>
      </w: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classification de risque est préliminaire et ne remplace pas une appréciation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Annexe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Catalogue des contrôles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Surveillance des biais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Métadonnées de génération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2026-09-04T08:24:45.674Z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Couverture linguistique: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1267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