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Αναφορά διακυβέρνησης — Υποστήριξη χωρητικότητας/στελέχωσης (SpaceMyTime)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προετοιμασία διακυβέρνησης, υποστήριξη διασφάλισης (assurance) και αποδεικτικά στοιχεία έτοιμα για έλεγχο (audit-ready). Καμία βεβαίωση νομικής συμμόρφωσης.</w:t>
      </w:r>
    </w:p>
    <w:p>
      <w:pPr>
        <w:spacing w:after="20"/>
      </w:pPr>
      <w:r>
        <w:rPr>
          <w:b/>
          <w:sz w:val="18"/>
          <w:szCs w:val="18"/>
        </w:rPr>
        <w:t xml:space="preserve">Προϊόν: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Περίπτωση χρήσης: </w:t>
      </w:r>
      <w:r>
        <w:rPr>
          <w:sz w:val="18"/>
          <w:szCs w:val="18"/>
        </w:rPr>
        <w:t xml:space="preserve">uc_smt_001 (v1)</w:t>
      </w:r>
    </w:p>
    <w:p>
      <w:pPr>
        <w:spacing w:after="20"/>
      </w:pPr>
      <w:r>
        <w:rPr>
          <w:b/>
          <w:sz w:val="18"/>
          <w:szCs w:val="18"/>
        </w:rPr>
        <w:t xml:space="preserve">Σύστημα προέλευσης: </w:t>
      </w:r>
      <w:r>
        <w:rPr>
          <w:sz w:val="18"/>
          <w:szCs w:val="18"/>
        </w:rPr>
        <w:t xml:space="preserve">spacemytime</w:t>
      </w:r>
    </w:p>
    <w:p>
      <w:pPr>
        <w:spacing w:after="20"/>
      </w:pPr>
      <w:r>
        <w:rPr>
          <w:b/>
          <w:sz w:val="18"/>
          <w:szCs w:val="18"/>
        </w:rPr>
        <w:t xml:space="preserve">Γλώσσα: </w:t>
      </w:r>
      <w:r>
        <w:rPr>
          <w:sz w:val="18"/>
          <w:szCs w:val="18"/>
        </w:rPr>
        <w:t xml:space="preserve">EL</w:t>
      </w:r>
    </w:p>
    <w:p>
      <w:pPr>
        <w:spacing w:after="20"/>
      </w:pPr>
      <w:r>
        <w:rPr>
          <w:b/>
          <w:sz w:val="18"/>
          <w:szCs w:val="18"/>
        </w:rPr>
        <w:t xml:space="preserve">Λειτουργία δεδομένων: </w:t>
      </w:r>
      <w:r>
        <w:rPr>
          <w:sz w:val="18"/>
          <w:szCs w:val="18"/>
        </w:rPr>
        <w:t xml:space="preserve">συνθετικά</w:t>
      </w:r>
    </w:p>
    <w:p>
      <w:pPr>
        <w:spacing w:after="20"/>
      </w:pPr>
      <w:r>
        <w:rPr>
          <w:b/>
          <w:sz w:val="18"/>
          <w:szCs w:val="18"/>
        </w:rPr>
        <w:t xml:space="preserve">Δημιουργήθηκε στις: </w:t>
      </w:r>
      <w:r>
        <w:rPr>
          <w:sz w:val="18"/>
          <w:szCs w:val="18"/>
        </w:rPr>
        <w:t xml:space="preserve">2026-09-04T07:42:04.518Z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αναφοράς: </w:t>
      </w:r>
      <w:r>
        <w:rPr>
          <w:sz w:val="18"/>
          <w:szCs w:val="18"/>
        </w:rPr>
        <w:t xml:space="preserve">Προσωρινά ταξινομημένο</w:t>
      </w:r>
    </w:p>
    <w:p>
      <w:pPr>
        <w:spacing w:after="20"/>
      </w:pPr>
      <w:r>
        <w:rPr>
          <w:b/>
          <w:sz w:val="18"/>
          <w:szCs w:val="18"/>
        </w:rPr>
        <w:t xml:space="preserve">Hash ακεραιότητας: </w:t>
      </w:r>
      <w:r>
        <w:rPr>
          <w:sz w:val="18"/>
          <w:szCs w:val="18"/>
        </w:rPr>
        <w:t xml:space="preserve">25d148bc95a6f01f…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Αυτή η αναφορά βασίζεται αποκλειστικά σε συνθετικά δεδομένα (πιλοτική λειτουργία). Κανένα πραγματικό προσωπικό δεδομένο.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Αυτή η αναφορά δεν πιστοποιεί νομική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Σύνοψη για τους λαμβάνοντες αποφάσεις</w:t>
      </w:r>
    </w:p>
    <w:p>
      <w:pPr>
        <w:spacing w:after="60"/>
      </w:pPr>
      <w:r>
        <w:rPr>
          <w:sz w:val="19"/>
          <w:szCs w:val="19"/>
        </w:rPr>
        <w:t xml:space="preserve">Συστάσεις για χωρητικότητα έργου και ανάγκες δεξιοτήτων — μόνο συγκεντρωτικά συνθετικά δεδομένα έργου, χωρίς προφίλ προσώπων.</w:t>
      </w:r>
    </w:p>
    <w:p>
      <w:pPr>
        <w:spacing w:after="20"/>
      </w:pPr>
      <w:r>
        <w:rPr>
          <w:b/>
          <w:sz w:val="18"/>
          <w:szCs w:val="18"/>
        </w:rPr>
        <w:t xml:space="preserve">Προβλεπόμενος σκοπός: </w:t>
      </w:r>
      <w:r>
        <w:rPr>
          <w:sz w:val="18"/>
          <w:szCs w:val="18"/>
        </w:rPr>
        <w:t xml:space="preserve">Υποδείξεις χωρητικότητας με ανθρώπινο έλεγχο για προγραμματισμό — χωρίς αυτόματη ανάθεση.</w:t>
      </w:r>
    </w:p>
    <w:p>
      <w:pPr>
        <w:spacing w:after="20"/>
      </w:pPr>
      <w:r>
        <w:rPr>
          <w:b/>
          <w:sz w:val="18"/>
          <w:szCs w:val="18"/>
        </w:rPr>
        <w:t xml:space="preserve">Προκαταρκτική κλάση κινδύνου: </w:t>
      </w:r>
      <w:r>
        <w:rPr>
          <w:sz w:val="18"/>
          <w:szCs w:val="18"/>
        </w:rPr>
        <w:t xml:space="preserve">Περιορισμένος κίνδυνος — ελέγξτε τις υποχρεώσεις διαφάνειας</w:t>
      </w:r>
    </w:p>
    <w:p>
      <w:pPr>
        <w:spacing w:after="20"/>
      </w:pPr>
      <w:r>
        <w:rPr>
          <w:b/>
          <w:sz w:val="18"/>
          <w:szCs w:val="18"/>
        </w:rPr>
        <w:t xml:space="preserve">Απαιτείται ανθρώπινη εποπτεία: </w:t>
      </w:r>
      <w:r>
        <w:rPr>
          <w:sz w:val="18"/>
          <w:szCs w:val="18"/>
        </w:rPr>
        <w:t xml:space="preserve">Όχι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1/2 Έλεγχοι με αποδεικτικό στοιχείο/ελεγμένοι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Governance Readiness δηλώνει τον βαθμό προετοιμασίας (αποδεικτικά στοιχεία διαθέσιμα/ελεγμένα) — δεν πιστοποιεί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Προφίλ περίπτωσης χρήσης</w:t>
      </w:r>
    </w:p>
    <w:p>
      <w:pPr>
        <w:spacing w:after="20"/>
      </w:pPr>
      <w:r>
        <w:rPr>
          <w:b/>
          <w:sz w:val="18"/>
          <w:szCs w:val="18"/>
        </w:rPr>
        <w:t xml:space="preserve">Προβλεπόμενος σκοπός: </w:t>
      </w:r>
      <w:r>
        <w:rPr>
          <w:sz w:val="18"/>
          <w:szCs w:val="18"/>
        </w:rPr>
        <w:t xml:space="preserve">Υποδείξεις χωρητικότητας με ανθρώπινο έλεγχο για προγραμματισμό — χωρίς αυτόματη ανάθεση.</w:t>
      </w:r>
    </w:p>
    <w:p>
      <w:pPr>
        <w:spacing w:after="20"/>
      </w:pPr>
      <w:r>
        <w:rPr>
          <w:b/>
          <w:sz w:val="18"/>
          <w:szCs w:val="18"/>
        </w:rPr>
        <w:t xml:space="preserve">Θιγόμενες ομάδες προσώπων: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Πηγές δεδομένων: </w:t>
      </w:r>
      <w:r>
        <w:rPr>
          <w:sz w:val="18"/>
          <w:szCs w:val="18"/>
        </w:rPr>
        <w:t xml:space="preserve">projektdaten_aggregiert_synthetisch, skill_bedarf_kategorien</w:t>
      </w:r>
    </w:p>
    <w:p>
      <w:pPr>
        <w:spacing w:after="20"/>
      </w:pPr>
      <w:r>
        <w:rPr>
          <w:b/>
          <w:sz w:val="18"/>
          <w:szCs w:val="18"/>
        </w:rPr>
        <w:t xml:space="preserve">Λειτουργία AI: </w:t>
      </w:r>
      <w:r>
        <w:rPr>
          <w:sz w:val="18"/>
          <w:szCs w:val="18"/>
        </w:rPr>
        <w:t xml:space="preserve">recommendation, analysis</w:t>
      </w:r>
    </w:p>
    <w:p>
      <w:pPr>
        <w:spacing w:after="20"/>
      </w:pPr>
      <w:r>
        <w:rPr>
          <w:b/>
          <w:sz w:val="18"/>
          <w:szCs w:val="18"/>
        </w:rPr>
        <w:t xml:space="preserve">Πιθανές επιπτώσεις: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Νομικός χώρος: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Σύστημα προέλευσης: </w:t>
      </w:r>
      <w:r>
        <w:rPr>
          <w:sz w:val="18"/>
          <w:szCs w:val="18"/>
        </w:rPr>
        <w:t xml:space="preserve">spacemytime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κύκλου ζωής: </w:t>
      </w:r>
      <w:r>
        <w:rPr>
          <w:sz w:val="18"/>
          <w:szCs w:val="18"/>
        </w:rPr>
        <w:t xml:space="preserve">Προσωρινά ταξινομημένο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Αξιολόγηση κινδύνου (προκαταρκτική)</w:t>
      </w:r>
    </w:p>
    <w:p>
      <w:pPr>
        <w:spacing w:after="20"/>
      </w:pPr>
      <w:r>
        <w:rPr>
          <w:b/>
          <w:sz w:val="18"/>
          <w:szCs w:val="18"/>
        </w:rPr>
        <w:t xml:space="preserve">Προκαταρκτική κλάση κινδύνου: </w:t>
      </w:r>
      <w:r>
        <w:rPr>
          <w:sz w:val="18"/>
          <w:szCs w:val="18"/>
        </w:rPr>
        <w:t xml:space="preserve">Περιορισμένος κίνδυνος — ελέγξτε τις υποχρεώσεις διαφάνειας</w:t>
      </w:r>
    </w:p>
    <w:p>
      <w:pPr>
        <w:spacing w:after="20"/>
      </w:pPr>
      <w:r>
        <w:rPr>
          <w:b/>
          <w:sz w:val="18"/>
          <w:szCs w:val="18"/>
        </w:rPr>
        <w:t xml:space="preserve">Βαθμός βεβαιότητας της εκτίμησης: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Σύνολο κανόνων: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Απαιτείται ανθρώπινος έλεγχος: </w:t>
      </w:r>
      <w:r>
        <w:rPr>
          <w:sz w:val="18"/>
          <w:szCs w:val="18"/>
        </w:rPr>
        <w:t xml:space="preserve">Όχι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ταξινόμηση κινδύνου είναι προκαταρκτική και δεν υποκαθιστά νομική αξιολόγηση.</w:t>
      </w:r>
    </w:p>
    <w:p>
      <w:pPr>
        <w:spacing w:before="160" w:after="60"/>
      </w:pPr>
      <w:r>
        <w:rPr>
          <w:b/>
          <w:sz w:val="25"/>
          <w:szCs w:val="25"/>
        </w:rPr>
        <w:t xml:space="preserve">Αιτιολόγηση (αναφορά κανόνα)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Παραγωγική ή προτεινόμενη λειτουργία AI — πρέπει να ελεγχθούν οι υποχρεώσεις διαφάνειας και επισήμανσης.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Συνιστώμενα μέτρα μετριασμού κινδύνου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Επισήμανση του περιεχομένου που παράγεται από AI ως τέτοιου· δυνατότητα κλιμάκωσης σε άνθρωπο ανά πάσα στιγμή.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Αβεβαιότητα της εκτίμησης</w:t>
      </w:r>
    </w:p>
    <w:p>
      <w:pPr>
        <w:spacing w:after="60"/>
      </w:pPr>
      <w:r>
        <w:rPr>
          <w:sz w:val="19"/>
          <w:szCs w:val="19"/>
        </w:rPr>
        <w:t xml:space="preserve">Το σετ κανόνων v0.1 λειτουργεί με εσωτερικές ευρετικές ελέγχου σχετικά με το EU AI Act, τον GDPR/DSGVO, τον ελβετικό DSG και το πλαίσιο του Ηνωμένου Βασιλείου. Η εκτίμηση εξαρτάται από την πληρότητα των στοιχείων του Registry και δεν υποκαθιστά νομικό έλεγχο.</w:t>
      </w:r>
    </w:p>
    <w:p>
      <w:pPr>
        <w:spacing w:before="160" w:after="60"/>
      </w:pPr>
      <w:r>
        <w:rPr>
          <w:b/>
          <w:sz w:val="30"/>
          <w:szCs w:val="30"/>
        </w:rPr>
        <w:t xml:space="preserve">Επισκόπηση πολιτικών &amp; ελέγχων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κατάσταση ελέγχου τεκμηριώνει την εξέταση των αποδεικτικών στοιχείων — δεν πιστοποιεί συμμόρφωση.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Έλεγχος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Παραπομπή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Κατάσταση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Αποδεικτικά στοιχεία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Διαφάνεια &amp; επισήμανση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Επισυνάφθηκε αποδεικτικό στοιχείο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Δεξιότητες AI των εμπλεκομένων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Ανοικτά κενά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Δεξιότητες AI των εμπλεκομένων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Ανθρώπινη εποπτεία</w:t>
      </w:r>
    </w:p>
    <w:p>
      <w:pPr>
        <w:spacing w:after="20"/>
      </w:pPr>
      <w:r>
        <w:rPr>
          <w:b/>
          <w:sz w:val="18"/>
          <w:szCs w:val="18"/>
        </w:rPr>
        <w:t xml:space="preserve">Υπεύθυνος άνθρωπος: </w:t>
      </w:r>
      <w:r>
        <w:rPr>
          <w:sz w:val="18"/>
          <w:szCs w:val="18"/>
        </w:rPr>
        <w:t xml:space="preserve">Ανάθεση εποπτείας σε εκκρεμότητα — πριν από την έγκριση πρέπει να οριστεί ένας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Πρόσωπο ελέγχου: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ανθρώπινη ευθύνη παραμένει υποχρεωτική· η AI δεν λαμβάνει αυτόματες αποφάσεις για πρόσωπα.</w:t>
      </w:r>
    </w:p>
    <w:p>
      <w:pPr>
        <w:spacing w:before="160" w:after="60"/>
      </w:pPr>
      <w:r>
        <w:rPr>
          <w:b/>
          <w:sz w:val="25"/>
          <w:szCs w:val="25"/>
        </w:rPr>
        <w:t xml:space="preserve">Ιστορικό αναθεώρησης</w:t>
      </w:r>
    </w:p>
    <w:p>
      <w:pPr>
        <w:spacing w:after="60"/>
      </w:pPr>
      <w:r>
        <w:rPr>
          <w:sz w:val="19"/>
          <w:szCs w:val="19"/>
        </w:rPr>
        <w:t xml:space="preserve">Δεν έχουν καταγραφεί ακόμη αποφάσεις αναθεώρησης.</w:t>
      </w:r>
    </w:p>
    <w:p>
      <w:pPr>
        <w:spacing w:before="160" w:after="60"/>
      </w:pPr>
      <w:r>
        <w:rPr>
          <w:b/>
          <w:sz w:val="30"/>
          <w:szCs w:val="30"/>
        </w:rPr>
        <w:t xml:space="preserve">Σύνοψη αποδεικτικών στοιχείων</w:t>
      </w:r>
    </w:p>
    <w:p>
      <w:pPr>
        <w:spacing w:after="20"/>
      </w:pPr>
      <w:r>
        <w:rPr>
          <w:b/>
          <w:sz w:val="18"/>
          <w:szCs w:val="18"/>
        </w:rPr>
        <w:t xml:space="preserve">Κατάσταση της αλυσίδας αποδεικτικών στοιχείων: </w:t>
      </w:r>
      <w:r>
        <w:rPr>
          <w:sz w:val="18"/>
          <w:szCs w:val="18"/>
        </w:rPr>
        <w:t xml:space="preserve">άκυρη (υπόνοια παραποίησης)</w:t>
      </w:r>
    </w:p>
    <w:p>
      <w:pPr>
        <w:spacing w:after="20"/>
      </w:pPr>
      <w:r>
        <w:rPr>
          <w:b/>
          <w:sz w:val="18"/>
          <w:szCs w:val="18"/>
        </w:rPr>
        <w:t xml:space="preserve">Αριθμός συμβάντων τεκμηρίων: </w:t>
      </w:r>
      <w:r>
        <w:rPr>
          <w:sz w:val="18"/>
          <w:szCs w:val="18"/>
        </w:rPr>
        <w:t xml:space="preserve">34</w:t>
      </w:r>
    </w:p>
    <w:p>
      <w:pPr>
        <w:spacing w:after="20"/>
      </w:pPr>
      <w:r>
        <w:rPr>
          <w:b/>
          <w:sz w:val="18"/>
          <w:szCs w:val="18"/>
        </w:rPr>
        <w:t xml:space="preserve">Επιτυχής επαλήθευση: </w:t>
      </w:r>
      <w:r>
        <w:rPr>
          <w:sz w:val="18"/>
          <w:szCs w:val="18"/>
        </w:rPr>
        <w:t xml:space="preserve">Όχι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Προσομοιωμένη αγκύρωση (ενσωμάτωση PageCipher σε εκκρεμότητα) — επισημαίνεται ως προσομοίωση.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Χρονική σφραγίδα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Παράγοντας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Ενέργεια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364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2026-08-31T04:58:23.510Z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d2d1975156dd…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370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2026-08-31T04:58:24.991Z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9218aa6d858b…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732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2026-09-04T05:43:04.552Z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584406c640c6…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816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2026-09-04T06:41:47.644Z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761b759f514f…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820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2026-09-04T06:42:42.118Z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8c71c2e5b789…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860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2026-09-04T06:48:11.719Z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99ea852371d9…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866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2026-09-04T06:48:26.733Z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78a92fba835b…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872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2026-09-04T06:48:47.959Z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810f68b829f3…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1016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2026-09-04T07:27:53.760Z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394e0d4efc02…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1017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2026-09-04T07:27:53.801Z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1aa51cd53a9c…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1020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2026-09-04T07:28:14.525Z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200e81bdf76b…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1112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2026-09-04T07:41:22.351Z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ca8ed1cfcd60…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1122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2026-09-04T07:41:28.741Z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7e88546046d4…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1142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2026-09-04T07:42:04.033Z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411229180be5…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Κατάσταση αγκύρωσης PageCipher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ενσωμάτωσης PageCipher: </w:t>
      </w:r>
      <w:r>
        <w:rPr>
          <w:sz w:val="18"/>
          <w:szCs w:val="18"/>
        </w:rPr>
        <w:t xml:space="preserve">Ενεργή (σύνδεση HTTP με PageCipher)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αγκύρωσης PageCipher: </w:t>
      </w:r>
      <w:r>
        <w:rPr>
          <w:sz w:val="18"/>
          <w:szCs w:val="18"/>
        </w:rPr>
        <w:t xml:space="preserve">28/34 Αγκυρώθηκε</w:t>
      </w:r>
    </w:p>
    <w:p>
      <w:pPr>
        <w:spacing w:after="20"/>
      </w:pPr>
      <w:r>
        <w:rPr>
          <w:b/>
          <w:sz w:val="18"/>
          <w:szCs w:val="18"/>
        </w:rPr>
        <w:t xml:space="preserve">Αναφορά αγκύρωσης PageCipher: </w:t>
      </w:r>
      <w:r>
        <w:rPr>
          <w:sz w:val="18"/>
          <w:szCs w:val="18"/>
        </w:rPr>
        <w:t xml:space="preserve">pagecipher:d7abecc1faedc55b865f0c2f13b2ac40</w:t>
      </w:r>
    </w:p>
    <w:p>
      <w:pPr>
        <w:spacing w:after="20"/>
      </w:pPr>
      <w:r>
        <w:rPr>
          <w:b/>
          <w:sz w:val="18"/>
          <w:szCs w:val="18"/>
        </w:rPr>
        <w:t xml:space="preserve">Τελευταία προσπάθεια αγκύρωσης: </w:t>
      </w:r>
      <w:r>
        <w:rPr>
          <w:sz w:val="18"/>
          <w:szCs w:val="18"/>
        </w:rPr>
        <w:t xml:space="preserve">2026-09-04T07:42:04.039Z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αγκύρωση PageCipher τεκμηριώνει την ακεραιότητα και την προέλευση των αποδεικτικών στοιχείων — δεν πιστοποιεί νομική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Ανοικτοί κίνδυνοι &amp; κενά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 ανοικτοί έλεγχοι χωρίς αποδεικτικό στοιχείο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Νομικές επισημάνσεις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Αυτή η αναφορά δεν πιστοποιεί νομική συμμόρφωση.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ταξινόμηση κινδύνου είναι προκαταρκτική και δεν υποκαθιστά νομική αξιολόγηση.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νομική αξιολόγηση ενδέχεται να απαιτεί εξειδικευμένο νομικό έλεγχο.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Αυτή η αναφορά εξυπηρετεί την προετοιμασία διακυβέρνησης και συμμόρφωσης σε βάση αποδεικτικών στοιχείων. Δεν αποτελεί νομική συμβουλή, πιστοποίηση ούτε βεβαίωση συμμόρφωσης.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ανθρώπινη ευθύνη παραμένει υποχρεωτική· η AI δεν λαμβάνει αυτόματες αποφάσεις για πρόσωπα.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Παράρτημα</w:t>
      </w:r>
    </w:p>
    <w:p>
      <w:pPr>
        <w:spacing w:before="160" w:after="60"/>
      </w:pPr>
      <w:r>
        <w:rPr>
          <w:b/>
          <w:sz w:val="25"/>
          <w:szCs w:val="25"/>
        </w:rPr>
        <w:t xml:space="preserve">Κατάλογος ελέγχων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Έλεγχος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Πηγή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Παραπομπή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Έλεγχος για απαγορευμένες πρακτικές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Σύστημα διαχείρισης κινδύνου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Διακυβέρνηση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Τεχνική τεκμηρίωση (εγγύς του Παραρτήματος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Καταγραφή αρχείων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Διαφάνεια &amp; επισήμανση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Ανθρώπινη εποπτεία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Ακρίβεια, ευρωστία, κυβερνοασφάλεια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Νομιμότητα της επεξεργασίας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Ελαχιστοποίηση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Εκτίμηση αντικτύπου σχετικά με την προστασία δεδομένων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Δικαιώματα των υποκειμένων των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Παρακολούθηση προκατάληψης (bias)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Δεξιότητες AI των εμπλεκομένων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Έλεγχος πρόσβασης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Αλυσίδα ελέγχου/αποδεικτικών στοιχείων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Μεταδεδομένα δημιουργίας</w:t>
      </w:r>
    </w:p>
    <w:p>
      <w:pPr>
        <w:spacing w:after="20"/>
      </w:pPr>
      <w:r>
        <w:rPr>
          <w:b/>
          <w:sz w:val="18"/>
          <w:szCs w:val="18"/>
        </w:rPr>
        <w:t xml:space="preserve">Δημιουργήθηκε στις: </w:t>
      </w:r>
      <w:r>
        <w:rPr>
          <w:sz w:val="18"/>
          <w:szCs w:val="18"/>
        </w:rPr>
        <w:t xml:space="preserve">2026-09-04T07:42:04.518Z</w:t>
      </w:r>
    </w:p>
    <w:p>
      <w:pPr>
        <w:spacing w:after="20"/>
      </w:pPr>
      <w:r>
        <w:rPr>
          <w:b/>
          <w:sz w:val="18"/>
          <w:szCs w:val="18"/>
        </w:rPr>
        <w:t xml:space="preserve">Έκδοση: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Κάλυψη γλωσσών: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Αριθμός συμβάντων τεκμηρίων: </w:t>
      </w:r>
      <w:r>
        <w:rPr>
          <w:sz w:val="18"/>
          <w:szCs w:val="18"/>
        </w:rPr>
        <w:t xml:space="preserve">1143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